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C572" w14:textId="7AEA30E8" w:rsidR="003436FE" w:rsidRDefault="0037023E">
      <w:pPr>
        <w:pStyle w:val="Subtitle"/>
        <w:spacing w:after="240"/>
        <w:rPr>
          <w:lang w:val="en-GB"/>
        </w:rPr>
      </w:pPr>
      <w:r>
        <w:rPr>
          <w:lang w:val="en-GB"/>
        </w:rPr>
        <w:t xml:space="preserve">REFERENCE: </w:t>
      </w:r>
      <w:r w:rsidRPr="0037023E">
        <w:rPr>
          <w:lang w:val="en-GB"/>
        </w:rPr>
        <w:t>01</w:t>
      </w:r>
      <w:r>
        <w:rPr>
          <w:lang w:val="en-GB"/>
        </w:rPr>
        <w:t>-0</w:t>
      </w:r>
      <w:r w:rsidR="003F0C68">
        <w:rPr>
          <w:lang w:val="en-GB"/>
        </w:rPr>
        <w:t>6</w:t>
      </w:r>
      <w:r>
        <w:rPr>
          <w:lang w:val="en-GB"/>
        </w:rPr>
        <w:t>/23</w:t>
      </w:r>
    </w:p>
    <w:p w14:paraId="0CCCFFA5" w14:textId="77777777" w:rsidR="00AB6976" w:rsidRPr="002B370E" w:rsidRDefault="00AB6976">
      <w:pPr>
        <w:pStyle w:val="Subtitle"/>
        <w:spacing w:after="240"/>
        <w:rPr>
          <w:lang w:val="en-GB"/>
        </w:rPr>
      </w:pPr>
    </w:p>
    <w:p w14:paraId="7BB07EC7" w14:textId="77777777" w:rsidR="003436FE" w:rsidRPr="002B370E" w:rsidRDefault="003436FE" w:rsidP="007916D0">
      <w:pPr>
        <w:keepNext/>
        <w:numPr>
          <w:ilvl w:val="0"/>
          <w:numId w:val="3"/>
        </w:numPr>
        <w:spacing w:before="120" w:after="120"/>
        <w:jc w:val="both"/>
        <w:rPr>
          <w:b/>
          <w:sz w:val="24"/>
          <w:szCs w:val="24"/>
        </w:rPr>
      </w:pPr>
      <w:r w:rsidRPr="002B370E">
        <w:rPr>
          <w:b/>
          <w:sz w:val="24"/>
          <w:szCs w:val="24"/>
        </w:rPr>
        <w:t>Services to be provided</w:t>
      </w:r>
    </w:p>
    <w:p w14:paraId="3CFC9C9E" w14:textId="2E1F74AE" w:rsidR="003436FE" w:rsidRPr="00FD520E" w:rsidRDefault="003436FE">
      <w:pPr>
        <w:spacing w:after="120"/>
        <w:jc w:val="both"/>
        <w:rPr>
          <w:sz w:val="22"/>
          <w:szCs w:val="22"/>
        </w:rPr>
      </w:pPr>
      <w:r w:rsidRPr="00FD520E">
        <w:rPr>
          <w:sz w:val="22"/>
          <w:szCs w:val="22"/>
        </w:rPr>
        <w:t xml:space="preserve">The services required by the </w:t>
      </w:r>
      <w:r w:rsidR="00C330E1" w:rsidRPr="00FD520E">
        <w:rPr>
          <w:sz w:val="22"/>
          <w:szCs w:val="22"/>
        </w:rPr>
        <w:t>c</w:t>
      </w:r>
      <w:r w:rsidRPr="00FD520E">
        <w:rPr>
          <w:sz w:val="22"/>
          <w:szCs w:val="22"/>
        </w:rPr>
        <w:t xml:space="preserve">ontracting </w:t>
      </w:r>
      <w:r w:rsidR="00C330E1" w:rsidRPr="00FD520E">
        <w:rPr>
          <w:sz w:val="22"/>
          <w:szCs w:val="22"/>
        </w:rPr>
        <w:t>a</w:t>
      </w:r>
      <w:r w:rsidRPr="00FD520E">
        <w:rPr>
          <w:sz w:val="22"/>
          <w:szCs w:val="22"/>
        </w:rPr>
        <w:t>uthority are</w:t>
      </w:r>
      <w:r w:rsidRPr="00201A14">
        <w:rPr>
          <w:b/>
          <w:bCs/>
          <w:sz w:val="22"/>
          <w:szCs w:val="22"/>
        </w:rPr>
        <w:t xml:space="preserve"> </w:t>
      </w:r>
      <w:r w:rsidR="00EE432B">
        <w:rPr>
          <w:b/>
          <w:bCs/>
          <w:sz w:val="22"/>
          <w:szCs w:val="22"/>
        </w:rPr>
        <w:t xml:space="preserve">service </w:t>
      </w:r>
      <w:r w:rsidR="00FD520E">
        <w:rPr>
          <w:b/>
          <w:bCs/>
          <w:sz w:val="22"/>
          <w:szCs w:val="22"/>
        </w:rPr>
        <w:t>“</w:t>
      </w:r>
      <w:r w:rsidR="00C77437" w:rsidRPr="00C77437">
        <w:rPr>
          <w:b/>
          <w:bCs/>
          <w:sz w:val="22"/>
          <w:szCs w:val="22"/>
        </w:rPr>
        <w:t xml:space="preserve">To organize </w:t>
      </w:r>
      <w:r w:rsidR="00D52DFE" w:rsidRPr="00D52DFE">
        <w:rPr>
          <w:b/>
          <w:bCs/>
          <w:sz w:val="22"/>
          <w:szCs w:val="22"/>
        </w:rPr>
        <w:t>logistic issues service</w:t>
      </w:r>
      <w:r w:rsidR="004D0595">
        <w:rPr>
          <w:b/>
          <w:bCs/>
          <w:sz w:val="22"/>
          <w:szCs w:val="22"/>
        </w:rPr>
        <w:t xml:space="preserve"> </w:t>
      </w:r>
      <w:r w:rsidR="00D52DFE" w:rsidRPr="00D52DFE">
        <w:rPr>
          <w:b/>
          <w:bCs/>
          <w:sz w:val="22"/>
          <w:szCs w:val="22"/>
        </w:rPr>
        <w:t xml:space="preserve">(Catering, inventory and </w:t>
      </w:r>
      <w:r w:rsidR="004D0595">
        <w:rPr>
          <w:b/>
          <w:bCs/>
          <w:sz w:val="22"/>
          <w:szCs w:val="22"/>
        </w:rPr>
        <w:t xml:space="preserve">other </w:t>
      </w:r>
      <w:r w:rsidR="00D52DFE" w:rsidRPr="00D52DFE">
        <w:rPr>
          <w:b/>
          <w:bCs/>
          <w:sz w:val="22"/>
          <w:szCs w:val="22"/>
        </w:rPr>
        <w:t>consumables etc.)</w:t>
      </w:r>
      <w:r w:rsidR="00D52DFE">
        <w:rPr>
          <w:b/>
          <w:bCs/>
          <w:sz w:val="22"/>
          <w:szCs w:val="22"/>
        </w:rPr>
        <w:t xml:space="preserve"> of </w:t>
      </w:r>
      <w:r w:rsidR="00C77437" w:rsidRPr="00C77437">
        <w:rPr>
          <w:b/>
          <w:bCs/>
          <w:sz w:val="22"/>
          <w:szCs w:val="22"/>
        </w:rPr>
        <w:t>Hackathon-Batumi BLUETHON</w:t>
      </w:r>
      <w:r w:rsidR="00FD520E">
        <w:rPr>
          <w:b/>
          <w:bCs/>
          <w:sz w:val="22"/>
          <w:szCs w:val="22"/>
        </w:rPr>
        <w:t xml:space="preserve">” </w:t>
      </w:r>
      <w:r w:rsidR="00FD520E" w:rsidRPr="00FD520E">
        <w:rPr>
          <w:sz w:val="22"/>
          <w:szCs w:val="22"/>
        </w:rPr>
        <w:t xml:space="preserve">as </w:t>
      </w:r>
      <w:r w:rsidRPr="00FD520E">
        <w:rPr>
          <w:sz w:val="22"/>
          <w:szCs w:val="22"/>
        </w:rPr>
        <w:t xml:space="preserve">described in the </w:t>
      </w:r>
      <w:r w:rsidR="0021784A" w:rsidRPr="00FD520E">
        <w:rPr>
          <w:sz w:val="22"/>
          <w:szCs w:val="22"/>
        </w:rPr>
        <w:t>t</w:t>
      </w:r>
      <w:r w:rsidRPr="00FD520E">
        <w:rPr>
          <w:sz w:val="22"/>
          <w:szCs w:val="22"/>
        </w:rPr>
        <w:t xml:space="preserve">erms of </w:t>
      </w:r>
      <w:r w:rsidR="0021784A" w:rsidRPr="00FD520E">
        <w:rPr>
          <w:sz w:val="22"/>
          <w:szCs w:val="22"/>
        </w:rPr>
        <w:t>r</w:t>
      </w:r>
      <w:r w:rsidRPr="00FD520E">
        <w:rPr>
          <w:sz w:val="22"/>
          <w:szCs w:val="22"/>
        </w:rPr>
        <w:t>eference.</w:t>
      </w:r>
    </w:p>
    <w:p w14:paraId="2B8C5772" w14:textId="77777777" w:rsidR="00E829FB" w:rsidRPr="002B370E" w:rsidRDefault="00E829FB">
      <w:pPr>
        <w:spacing w:after="120"/>
        <w:jc w:val="both"/>
        <w:rPr>
          <w:sz w:val="22"/>
          <w:szCs w:val="22"/>
        </w:rPr>
      </w:pPr>
    </w:p>
    <w:p w14:paraId="42112AD8" w14:textId="77777777" w:rsidR="003436FE" w:rsidRPr="002B370E" w:rsidRDefault="003436FE" w:rsidP="007916D0">
      <w:pPr>
        <w:keepNext/>
        <w:numPr>
          <w:ilvl w:val="0"/>
          <w:numId w:val="3"/>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53BE752C" w14:textId="77777777" w:rsidTr="00010683">
        <w:tc>
          <w:tcPr>
            <w:tcW w:w="4820" w:type="dxa"/>
            <w:tcBorders>
              <w:bottom w:val="nil"/>
            </w:tcBorders>
          </w:tcPr>
          <w:p w14:paraId="27A58B51" w14:textId="77777777" w:rsidR="003436FE" w:rsidRPr="002B370E" w:rsidRDefault="003436FE">
            <w:pPr>
              <w:rPr>
                <w:sz w:val="22"/>
                <w:szCs w:val="22"/>
              </w:rPr>
            </w:pPr>
          </w:p>
        </w:tc>
        <w:tc>
          <w:tcPr>
            <w:tcW w:w="1972" w:type="dxa"/>
            <w:shd w:val="pct10" w:color="auto" w:fill="FFFFFF"/>
          </w:tcPr>
          <w:p w14:paraId="14DE7D04"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366ECD15" w14:textId="77777777" w:rsidR="003436FE" w:rsidRPr="002B370E" w:rsidRDefault="003436FE">
            <w:pPr>
              <w:jc w:val="center"/>
              <w:rPr>
                <w:b/>
                <w:sz w:val="22"/>
                <w:szCs w:val="22"/>
              </w:rPr>
            </w:pPr>
            <w:r w:rsidRPr="002B370E">
              <w:rPr>
                <w:b/>
                <w:sz w:val="22"/>
                <w:szCs w:val="22"/>
              </w:rPr>
              <w:t>TIME*</w:t>
            </w:r>
          </w:p>
        </w:tc>
      </w:tr>
      <w:tr w:rsidR="003436FE" w:rsidRPr="002B370E" w14:paraId="08A7EC6F" w14:textId="77777777" w:rsidTr="00010683">
        <w:tc>
          <w:tcPr>
            <w:tcW w:w="4820" w:type="dxa"/>
            <w:shd w:val="pct10" w:color="auto" w:fill="FFFFFF"/>
          </w:tcPr>
          <w:p w14:paraId="4CA1EAF5"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14:paraId="7ABF87E6" w14:textId="16972EAC" w:rsidR="003436FE" w:rsidRPr="002B370E" w:rsidRDefault="002745BE" w:rsidP="00707FA2">
            <w:pPr>
              <w:spacing w:before="120" w:after="120"/>
              <w:jc w:val="center"/>
              <w:rPr>
                <w:sz w:val="22"/>
                <w:szCs w:val="22"/>
              </w:rPr>
            </w:pPr>
            <w:r>
              <w:rPr>
                <w:sz w:val="22"/>
                <w:szCs w:val="22"/>
              </w:rPr>
              <w:t>5 days before the deadline</w:t>
            </w:r>
          </w:p>
        </w:tc>
        <w:tc>
          <w:tcPr>
            <w:tcW w:w="1572" w:type="dxa"/>
          </w:tcPr>
          <w:p w14:paraId="20CD8D06" w14:textId="3055F7B5" w:rsidR="003436FE" w:rsidRPr="002B370E" w:rsidRDefault="000F37D1" w:rsidP="000F37D1">
            <w:pPr>
              <w:spacing w:before="120" w:after="120"/>
              <w:rPr>
                <w:sz w:val="22"/>
                <w:szCs w:val="22"/>
              </w:rPr>
            </w:pPr>
            <w:r>
              <w:rPr>
                <w:sz w:val="22"/>
                <w:szCs w:val="22"/>
              </w:rPr>
              <w:t xml:space="preserve">            -</w:t>
            </w:r>
          </w:p>
        </w:tc>
      </w:tr>
      <w:tr w:rsidR="003436FE" w:rsidRPr="002B370E" w14:paraId="083A48CB" w14:textId="77777777" w:rsidTr="00010683">
        <w:tc>
          <w:tcPr>
            <w:tcW w:w="4820" w:type="dxa"/>
            <w:shd w:val="pct10" w:color="auto" w:fill="FFFFFF"/>
          </w:tcPr>
          <w:p w14:paraId="2D261C37"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2A15452B" w14:textId="3921DFBE" w:rsidR="003436FE" w:rsidRPr="002B370E" w:rsidRDefault="002745BE" w:rsidP="00707FA2">
            <w:pPr>
              <w:spacing w:before="120" w:after="120"/>
              <w:jc w:val="center"/>
              <w:rPr>
                <w:sz w:val="22"/>
                <w:szCs w:val="22"/>
              </w:rPr>
            </w:pPr>
            <w:r>
              <w:rPr>
                <w:sz w:val="22"/>
                <w:szCs w:val="22"/>
              </w:rPr>
              <w:t>3 days before the deadline</w:t>
            </w:r>
          </w:p>
        </w:tc>
        <w:tc>
          <w:tcPr>
            <w:tcW w:w="1572" w:type="dxa"/>
          </w:tcPr>
          <w:p w14:paraId="0D0B5EA3"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4A90CA89" w14:textId="77777777" w:rsidTr="00010683">
        <w:tc>
          <w:tcPr>
            <w:tcW w:w="4820" w:type="dxa"/>
            <w:shd w:val="pct10" w:color="auto" w:fill="FFFFFF"/>
          </w:tcPr>
          <w:p w14:paraId="3F07425A"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14894FCA" w14:textId="0ABE3492" w:rsidR="003436FE" w:rsidRPr="002B370E" w:rsidRDefault="00B764D3" w:rsidP="00923774">
            <w:pPr>
              <w:spacing w:before="120" w:after="120"/>
              <w:jc w:val="center"/>
              <w:rPr>
                <w:sz w:val="22"/>
                <w:szCs w:val="22"/>
              </w:rPr>
            </w:pPr>
            <w:r>
              <w:rPr>
                <w:sz w:val="22"/>
                <w:szCs w:val="22"/>
              </w:rPr>
              <w:t>September</w:t>
            </w:r>
            <w:r w:rsidR="00D13E3A">
              <w:rPr>
                <w:sz w:val="22"/>
                <w:szCs w:val="22"/>
              </w:rPr>
              <w:t xml:space="preserve"> </w:t>
            </w:r>
            <w:r w:rsidR="00923774">
              <w:rPr>
                <w:sz w:val="22"/>
                <w:szCs w:val="22"/>
              </w:rPr>
              <w:t>2</w:t>
            </w:r>
            <w:r w:rsidR="00D13E3A">
              <w:rPr>
                <w:sz w:val="22"/>
                <w:szCs w:val="22"/>
              </w:rPr>
              <w:t>1</w:t>
            </w:r>
            <w:r w:rsidR="00DA4B63">
              <w:rPr>
                <w:sz w:val="22"/>
                <w:szCs w:val="22"/>
              </w:rPr>
              <w:t>, 2023</w:t>
            </w:r>
          </w:p>
        </w:tc>
        <w:tc>
          <w:tcPr>
            <w:tcW w:w="1572" w:type="dxa"/>
          </w:tcPr>
          <w:p w14:paraId="72C6AABB" w14:textId="1C125A93" w:rsidR="003436FE" w:rsidRPr="002B370E" w:rsidRDefault="00B764D3" w:rsidP="004C456B">
            <w:pPr>
              <w:spacing w:before="120" w:after="120"/>
              <w:jc w:val="center"/>
              <w:rPr>
                <w:sz w:val="22"/>
                <w:szCs w:val="22"/>
              </w:rPr>
            </w:pPr>
            <w:r>
              <w:rPr>
                <w:sz w:val="22"/>
                <w:szCs w:val="22"/>
              </w:rPr>
              <w:t>1</w:t>
            </w:r>
            <w:r w:rsidR="004C456B">
              <w:rPr>
                <w:sz w:val="22"/>
                <w:szCs w:val="22"/>
              </w:rPr>
              <w:t>6</w:t>
            </w:r>
            <w:r>
              <w:rPr>
                <w:sz w:val="22"/>
                <w:szCs w:val="22"/>
              </w:rPr>
              <w:t>:00</w:t>
            </w:r>
            <w:r w:rsidR="00DA4B63">
              <w:rPr>
                <w:sz w:val="22"/>
                <w:szCs w:val="22"/>
              </w:rPr>
              <w:t xml:space="preserve"> p.m.</w:t>
            </w:r>
          </w:p>
        </w:tc>
      </w:tr>
      <w:tr w:rsidR="003436FE" w:rsidRPr="002B370E" w14:paraId="76550448" w14:textId="77777777" w:rsidTr="00010683">
        <w:tc>
          <w:tcPr>
            <w:tcW w:w="4820" w:type="dxa"/>
            <w:shd w:val="pct10" w:color="auto" w:fill="FFFFFF"/>
          </w:tcPr>
          <w:p w14:paraId="2FB6B453" w14:textId="77777777" w:rsidR="003436FE" w:rsidRPr="002B370E" w:rsidRDefault="003436FE" w:rsidP="003436FE">
            <w:pPr>
              <w:spacing w:before="120" w:after="120"/>
              <w:rPr>
                <w:b/>
                <w:sz w:val="22"/>
                <w:szCs w:val="22"/>
              </w:rPr>
            </w:pPr>
            <w:r w:rsidRPr="002B370E">
              <w:rPr>
                <w:b/>
                <w:sz w:val="22"/>
                <w:szCs w:val="22"/>
              </w:rPr>
              <w:t>Interviews (if any)</w:t>
            </w:r>
          </w:p>
        </w:tc>
        <w:tc>
          <w:tcPr>
            <w:tcW w:w="1972" w:type="dxa"/>
          </w:tcPr>
          <w:p w14:paraId="0F30A3BB" w14:textId="7C50AC74" w:rsidR="003436FE" w:rsidRPr="002B370E" w:rsidRDefault="00DA4B63" w:rsidP="003436FE">
            <w:pPr>
              <w:spacing w:before="120" w:after="120"/>
              <w:jc w:val="center"/>
              <w:rPr>
                <w:sz w:val="22"/>
                <w:szCs w:val="22"/>
              </w:rPr>
            </w:pPr>
            <w:r>
              <w:rPr>
                <w:sz w:val="22"/>
                <w:szCs w:val="22"/>
              </w:rPr>
              <w:t>N/A</w:t>
            </w:r>
          </w:p>
        </w:tc>
        <w:tc>
          <w:tcPr>
            <w:tcW w:w="1572" w:type="dxa"/>
          </w:tcPr>
          <w:p w14:paraId="5805ECA9" w14:textId="77777777" w:rsidR="003436FE" w:rsidRPr="002B370E" w:rsidRDefault="003436FE" w:rsidP="003436FE">
            <w:pPr>
              <w:spacing w:before="120" w:after="120"/>
              <w:jc w:val="center"/>
              <w:rPr>
                <w:sz w:val="22"/>
                <w:szCs w:val="22"/>
              </w:rPr>
            </w:pPr>
            <w:r w:rsidRPr="002B370E">
              <w:rPr>
                <w:sz w:val="22"/>
                <w:szCs w:val="22"/>
              </w:rPr>
              <w:t>-</w:t>
            </w:r>
          </w:p>
        </w:tc>
      </w:tr>
      <w:tr w:rsidR="003436FE" w:rsidRPr="002B370E" w14:paraId="1213FAC9" w14:textId="77777777" w:rsidTr="00010683">
        <w:tc>
          <w:tcPr>
            <w:tcW w:w="4820" w:type="dxa"/>
            <w:shd w:val="pct10" w:color="auto" w:fill="FFFFFF"/>
          </w:tcPr>
          <w:p w14:paraId="369225C8"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1FC04B97" w14:textId="537723D5" w:rsidR="003436FE" w:rsidRPr="002B370E" w:rsidRDefault="00D13E3A" w:rsidP="00923774">
            <w:pPr>
              <w:spacing w:before="120" w:after="120"/>
              <w:jc w:val="center"/>
              <w:rPr>
                <w:sz w:val="22"/>
                <w:szCs w:val="22"/>
              </w:rPr>
            </w:pPr>
            <w:r>
              <w:rPr>
                <w:sz w:val="22"/>
                <w:szCs w:val="22"/>
              </w:rPr>
              <w:t xml:space="preserve"> September </w:t>
            </w:r>
            <w:r w:rsidR="00923774">
              <w:rPr>
                <w:sz w:val="22"/>
                <w:szCs w:val="22"/>
              </w:rPr>
              <w:t>22</w:t>
            </w:r>
            <w:r w:rsidR="000F56BC">
              <w:rPr>
                <w:sz w:val="22"/>
                <w:szCs w:val="22"/>
              </w:rPr>
              <w:t>, 2023</w:t>
            </w:r>
          </w:p>
        </w:tc>
        <w:tc>
          <w:tcPr>
            <w:tcW w:w="1572" w:type="dxa"/>
          </w:tcPr>
          <w:p w14:paraId="2F20A2D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2E2CE055" w14:textId="77777777" w:rsidTr="00010683">
        <w:tc>
          <w:tcPr>
            <w:tcW w:w="4820" w:type="dxa"/>
            <w:shd w:val="pct10" w:color="auto" w:fill="FFFFFF"/>
          </w:tcPr>
          <w:p w14:paraId="23889AFB" w14:textId="77777777" w:rsidR="003436FE" w:rsidRPr="002B370E" w:rsidRDefault="003436FE">
            <w:pPr>
              <w:spacing w:before="120" w:after="120"/>
              <w:rPr>
                <w:b/>
                <w:sz w:val="22"/>
                <w:szCs w:val="22"/>
              </w:rPr>
            </w:pPr>
            <w:r w:rsidRPr="002B370E">
              <w:rPr>
                <w:b/>
                <w:sz w:val="22"/>
                <w:szCs w:val="22"/>
              </w:rPr>
              <w:t xml:space="preserve">Notification of award </w:t>
            </w:r>
          </w:p>
        </w:tc>
        <w:tc>
          <w:tcPr>
            <w:tcW w:w="1972" w:type="dxa"/>
          </w:tcPr>
          <w:p w14:paraId="4AAE5E3C" w14:textId="3A3EE28B" w:rsidR="003436FE" w:rsidRPr="002B370E" w:rsidRDefault="00D13E3A" w:rsidP="00A15A03">
            <w:pPr>
              <w:spacing w:before="120" w:after="120"/>
              <w:jc w:val="center"/>
              <w:rPr>
                <w:sz w:val="22"/>
                <w:szCs w:val="22"/>
              </w:rPr>
            </w:pPr>
            <w:r>
              <w:rPr>
                <w:sz w:val="22"/>
                <w:szCs w:val="22"/>
              </w:rPr>
              <w:t xml:space="preserve"> September </w:t>
            </w:r>
            <w:r w:rsidR="00A15A03">
              <w:rPr>
                <w:sz w:val="22"/>
                <w:szCs w:val="22"/>
              </w:rPr>
              <w:t>25</w:t>
            </w:r>
            <w:r w:rsidR="000F56BC">
              <w:rPr>
                <w:sz w:val="22"/>
                <w:szCs w:val="22"/>
              </w:rPr>
              <w:t>, 2023</w:t>
            </w:r>
          </w:p>
        </w:tc>
        <w:tc>
          <w:tcPr>
            <w:tcW w:w="1572" w:type="dxa"/>
          </w:tcPr>
          <w:p w14:paraId="1E61EF7A"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48A21397" w14:textId="77777777" w:rsidTr="00010683">
        <w:tc>
          <w:tcPr>
            <w:tcW w:w="4820" w:type="dxa"/>
            <w:shd w:val="pct10" w:color="auto" w:fill="FFFFFF"/>
          </w:tcPr>
          <w:p w14:paraId="0AA6DB86" w14:textId="77777777" w:rsidR="003436FE" w:rsidRPr="002B370E" w:rsidRDefault="003436FE">
            <w:pPr>
              <w:spacing w:before="120" w:after="120"/>
              <w:rPr>
                <w:b/>
                <w:sz w:val="22"/>
                <w:szCs w:val="22"/>
              </w:rPr>
            </w:pPr>
            <w:r w:rsidRPr="002B370E">
              <w:rPr>
                <w:b/>
                <w:sz w:val="22"/>
                <w:szCs w:val="22"/>
              </w:rPr>
              <w:t>Contract signature</w:t>
            </w:r>
          </w:p>
        </w:tc>
        <w:tc>
          <w:tcPr>
            <w:tcW w:w="1972" w:type="dxa"/>
          </w:tcPr>
          <w:p w14:paraId="3E405176" w14:textId="2F9CDDA0" w:rsidR="003436FE" w:rsidRPr="002B370E" w:rsidRDefault="00D13E3A" w:rsidP="00A15A03">
            <w:pPr>
              <w:spacing w:before="120" w:after="120"/>
              <w:jc w:val="center"/>
              <w:rPr>
                <w:sz w:val="22"/>
                <w:szCs w:val="22"/>
              </w:rPr>
            </w:pPr>
            <w:r>
              <w:rPr>
                <w:sz w:val="22"/>
                <w:szCs w:val="22"/>
              </w:rPr>
              <w:t>September</w:t>
            </w:r>
            <w:r w:rsidR="000F56BC">
              <w:rPr>
                <w:sz w:val="22"/>
                <w:szCs w:val="22"/>
              </w:rPr>
              <w:t xml:space="preserve"> </w:t>
            </w:r>
            <w:r>
              <w:rPr>
                <w:sz w:val="22"/>
                <w:szCs w:val="22"/>
              </w:rPr>
              <w:t>2</w:t>
            </w:r>
            <w:r w:rsidR="00A15A03">
              <w:rPr>
                <w:sz w:val="22"/>
                <w:szCs w:val="22"/>
              </w:rPr>
              <w:t>6</w:t>
            </w:r>
            <w:r w:rsidR="000F56BC">
              <w:rPr>
                <w:sz w:val="22"/>
                <w:szCs w:val="22"/>
              </w:rPr>
              <w:t>, 2023</w:t>
            </w:r>
          </w:p>
        </w:tc>
        <w:tc>
          <w:tcPr>
            <w:tcW w:w="1572" w:type="dxa"/>
          </w:tcPr>
          <w:p w14:paraId="4481F508"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248AFF6A" w14:textId="77777777" w:rsidTr="00010683">
        <w:tc>
          <w:tcPr>
            <w:tcW w:w="4820" w:type="dxa"/>
            <w:shd w:val="pct10" w:color="auto" w:fill="FFFFFF"/>
          </w:tcPr>
          <w:p w14:paraId="0CD65FF9" w14:textId="77777777"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tcPr>
          <w:p w14:paraId="172C9E50" w14:textId="2113B0BC" w:rsidR="003436FE" w:rsidRPr="002B370E" w:rsidRDefault="00D13E3A" w:rsidP="00652285">
            <w:pPr>
              <w:spacing w:before="120" w:after="120"/>
              <w:jc w:val="center"/>
              <w:rPr>
                <w:sz w:val="22"/>
                <w:szCs w:val="22"/>
              </w:rPr>
            </w:pPr>
            <w:r>
              <w:rPr>
                <w:sz w:val="22"/>
                <w:szCs w:val="22"/>
              </w:rPr>
              <w:t>September</w:t>
            </w:r>
            <w:r w:rsidR="007D1216">
              <w:rPr>
                <w:sz w:val="22"/>
                <w:szCs w:val="22"/>
              </w:rPr>
              <w:t xml:space="preserve"> </w:t>
            </w:r>
            <w:r>
              <w:rPr>
                <w:sz w:val="22"/>
                <w:szCs w:val="22"/>
              </w:rPr>
              <w:t>2</w:t>
            </w:r>
            <w:r w:rsidR="00652285">
              <w:rPr>
                <w:sz w:val="22"/>
                <w:szCs w:val="22"/>
              </w:rPr>
              <w:t>6</w:t>
            </w:r>
            <w:r w:rsidR="007D1216">
              <w:rPr>
                <w:sz w:val="22"/>
                <w:szCs w:val="22"/>
              </w:rPr>
              <w:t>,</w:t>
            </w:r>
            <w:r w:rsidR="000F56BC">
              <w:rPr>
                <w:sz w:val="22"/>
                <w:szCs w:val="22"/>
              </w:rPr>
              <w:t xml:space="preserve"> 2023</w:t>
            </w:r>
          </w:p>
        </w:tc>
        <w:tc>
          <w:tcPr>
            <w:tcW w:w="1572" w:type="dxa"/>
          </w:tcPr>
          <w:p w14:paraId="25C22826" w14:textId="77777777" w:rsidR="003436FE" w:rsidRPr="002B370E" w:rsidRDefault="003436FE">
            <w:pPr>
              <w:spacing w:before="120" w:after="120"/>
              <w:jc w:val="center"/>
              <w:rPr>
                <w:sz w:val="22"/>
                <w:szCs w:val="22"/>
              </w:rPr>
            </w:pPr>
            <w:r w:rsidRPr="002B370E">
              <w:rPr>
                <w:sz w:val="22"/>
                <w:szCs w:val="22"/>
              </w:rPr>
              <w:t>-</w:t>
            </w:r>
          </w:p>
        </w:tc>
      </w:tr>
    </w:tbl>
    <w:p w14:paraId="454BAEBF" w14:textId="414C3186" w:rsidR="00AA3C30" w:rsidRPr="00AA3C30" w:rsidRDefault="003436FE" w:rsidP="003436FE">
      <w:pPr>
        <w:spacing w:before="120" w:after="240"/>
        <w:rPr>
          <w:bCs/>
          <w:sz w:val="22"/>
          <w:szCs w:val="22"/>
        </w:rPr>
      </w:pPr>
      <w:r w:rsidRPr="002B370E">
        <w:rPr>
          <w:b/>
          <w:sz w:val="22"/>
          <w:szCs w:val="22"/>
        </w:rPr>
        <w:br/>
      </w:r>
    </w:p>
    <w:p w14:paraId="475F1BF2" w14:textId="77777777" w:rsidR="003436FE" w:rsidRPr="002B370E" w:rsidRDefault="003436FE" w:rsidP="007916D0">
      <w:pPr>
        <w:keepNext/>
        <w:numPr>
          <w:ilvl w:val="0"/>
          <w:numId w:val="3"/>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1"/>
    </w:p>
    <w:p w14:paraId="26BFEF14" w14:textId="2B23BF1D" w:rsidR="003436FE" w:rsidRPr="002B370E" w:rsidRDefault="003436FE" w:rsidP="007916D0">
      <w:pPr>
        <w:pStyle w:val="BodyText"/>
        <w:numPr>
          <w:ilvl w:val="0"/>
          <w:numId w:val="1"/>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w:t>
      </w:r>
    </w:p>
    <w:p w14:paraId="2C4395C7" w14:textId="77777777" w:rsidR="003436FE" w:rsidRPr="002B370E" w:rsidRDefault="003436FE" w:rsidP="007916D0">
      <w:pPr>
        <w:pStyle w:val="BodyText"/>
        <w:numPr>
          <w:ilvl w:val="0"/>
          <w:numId w:val="1"/>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EE5A83">
        <w:rPr>
          <w:sz w:val="22"/>
          <w:szCs w:val="22"/>
        </w:rPr>
        <w:t xml:space="preserve"> (EU restrictive measures),</w:t>
      </w:r>
      <w:r w:rsidRPr="002B370E">
        <w:rPr>
          <w:sz w:val="22"/>
          <w:szCs w:val="22"/>
        </w:rPr>
        <w:t xml:space="preserve"> 2.</w:t>
      </w:r>
      <w:r w:rsidR="00C330E1">
        <w:rPr>
          <w:sz w:val="22"/>
          <w:szCs w:val="22"/>
        </w:rPr>
        <w:t>6</w:t>
      </w:r>
      <w:r w:rsidRPr="002B370E">
        <w:rPr>
          <w:sz w:val="22"/>
          <w:szCs w:val="22"/>
        </w:rPr>
        <w:t>.</w:t>
      </w:r>
      <w:r w:rsidR="00C330E1">
        <w:rPr>
          <w:sz w:val="22"/>
          <w:szCs w:val="22"/>
        </w:rPr>
        <w:t>10</w:t>
      </w:r>
      <w:r w:rsidR="004E248D">
        <w:rPr>
          <w:sz w:val="22"/>
          <w:szCs w:val="22"/>
        </w:rPr>
        <w:t>.</w:t>
      </w:r>
      <w:proofErr w:type="gramStart"/>
      <w:r w:rsidR="004E248D">
        <w:rPr>
          <w:sz w:val="22"/>
          <w:szCs w:val="22"/>
        </w:rPr>
        <w:t>1</w:t>
      </w:r>
      <w:r w:rsidR="00BF0BD3">
        <w:rPr>
          <w:sz w:val="22"/>
          <w:szCs w:val="22"/>
        </w:rPr>
        <w:t>.</w:t>
      </w:r>
      <w:r w:rsidR="00F80338">
        <w:rPr>
          <w:sz w:val="22"/>
          <w:szCs w:val="22"/>
        </w:rPr>
        <w:t>(</w:t>
      </w:r>
      <w:proofErr w:type="gramEnd"/>
      <w:r w:rsidR="00F80338">
        <w:rPr>
          <w:sz w:val="22"/>
          <w:szCs w:val="22"/>
        </w:rPr>
        <w:t>exclusion criteria)</w:t>
      </w:r>
      <w:r w:rsidR="004E248D">
        <w:rPr>
          <w:sz w:val="22"/>
          <w:szCs w:val="22"/>
        </w:rPr>
        <w:t xml:space="preserve"> or 2.</w:t>
      </w:r>
      <w:r w:rsidR="00C330E1">
        <w:rPr>
          <w:sz w:val="22"/>
          <w:szCs w:val="22"/>
        </w:rPr>
        <w:t>6</w:t>
      </w:r>
      <w:r w:rsidR="004E248D">
        <w:rPr>
          <w:sz w:val="22"/>
          <w:szCs w:val="22"/>
        </w:rPr>
        <w:t>.</w:t>
      </w:r>
      <w:r w:rsidR="00C330E1">
        <w:rPr>
          <w:sz w:val="22"/>
          <w:szCs w:val="22"/>
        </w:rPr>
        <w:t>10</w:t>
      </w:r>
      <w:r w:rsidR="004E248D">
        <w:rPr>
          <w:sz w:val="22"/>
          <w:szCs w:val="22"/>
        </w:rPr>
        <w:t>.</w:t>
      </w:r>
      <w:r w:rsidR="00C330E1">
        <w:rPr>
          <w:sz w:val="22"/>
          <w:szCs w:val="22"/>
        </w:rPr>
        <w:t>1</w:t>
      </w:r>
      <w:r w:rsidR="00BF0BD3">
        <w:rPr>
          <w:sz w:val="22"/>
          <w:szCs w:val="22"/>
        </w:rPr>
        <w:t>.</w:t>
      </w:r>
      <w:r w:rsidR="00854CFF">
        <w:rPr>
          <w:sz w:val="22"/>
          <w:szCs w:val="22"/>
        </w:rPr>
        <w:t>2</w:t>
      </w:r>
      <w:r w:rsidR="00C330E1">
        <w:rPr>
          <w:sz w:val="22"/>
          <w:szCs w:val="22"/>
        </w:rPr>
        <w:t>.</w:t>
      </w:r>
      <w:r w:rsidR="004E248D">
        <w:rPr>
          <w:sz w:val="22"/>
          <w:szCs w:val="22"/>
        </w:rPr>
        <w:t xml:space="preserve"> </w:t>
      </w:r>
      <w:r w:rsidR="00F80338">
        <w:rPr>
          <w:sz w:val="22"/>
          <w:szCs w:val="22"/>
        </w:rPr>
        <w:t>(rejection from a</w:t>
      </w:r>
      <w:r w:rsidR="00854CFF">
        <w:rPr>
          <w:sz w:val="22"/>
          <w:szCs w:val="22"/>
        </w:rPr>
        <w:t xml:space="preserve"> given</w:t>
      </w:r>
      <w:r w:rsidR="00F80338" w:rsidRPr="00F80338">
        <w:rPr>
          <w:sz w:val="22"/>
          <w:szCs w:val="22"/>
        </w:rPr>
        <w:t xml:space="preserve"> procedure</w:t>
      </w:r>
      <w:r w:rsidR="00F80338">
        <w:rPr>
          <w:sz w:val="22"/>
          <w:szCs w:val="22"/>
        </w:rPr>
        <w:t>)</w:t>
      </w:r>
      <w:r w:rsidR="00F80338" w:rsidRPr="00F80338">
        <w:rPr>
          <w:sz w:val="22"/>
          <w:szCs w:val="22"/>
        </w:rPr>
        <w:t xml:space="preserve"> </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w:t>
      </w:r>
      <w:r w:rsidR="004E248D" w:rsidRPr="00053FC9">
        <w:rPr>
          <w:sz w:val="22"/>
          <w:szCs w:val="22"/>
        </w:rPr>
        <w:t xml:space="preserve"> </w:t>
      </w:r>
      <w:r w:rsidR="004E248D">
        <w:rPr>
          <w:sz w:val="22"/>
          <w:szCs w:val="22"/>
        </w:rPr>
        <w:t>respectively</w:t>
      </w:r>
      <w:r w:rsidRPr="002B370E">
        <w:rPr>
          <w:sz w:val="22"/>
          <w:szCs w:val="22"/>
        </w:rPr>
        <w:t>.</w:t>
      </w:r>
    </w:p>
    <w:p w14:paraId="3C32EF01" w14:textId="14A6FE94" w:rsidR="003436FE" w:rsidRPr="007613AB" w:rsidRDefault="003436FE" w:rsidP="007916D0">
      <w:pPr>
        <w:pStyle w:val="BodyText"/>
        <w:widowControl w:val="0"/>
        <w:numPr>
          <w:ilvl w:val="0"/>
          <w:numId w:val="3"/>
        </w:numPr>
        <w:suppressAutoHyphens/>
        <w:spacing w:before="120" w:after="120"/>
        <w:jc w:val="both"/>
        <w:rPr>
          <w:b/>
          <w:szCs w:val="24"/>
        </w:rPr>
      </w:pPr>
      <w:r w:rsidRPr="007613AB">
        <w:rPr>
          <w:b/>
          <w:szCs w:val="24"/>
        </w:rPr>
        <w:t>Content of tenders</w:t>
      </w:r>
    </w:p>
    <w:p w14:paraId="0907BF46"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2FA53F3D" w14:textId="3105BFEF" w:rsidR="00430572" w:rsidRPr="00667D28" w:rsidRDefault="00430572" w:rsidP="00430572">
      <w:pPr>
        <w:widowControl w:val="0"/>
        <w:spacing w:before="120" w:after="120"/>
        <w:jc w:val="both"/>
        <w:rPr>
          <w:sz w:val="22"/>
          <w:szCs w:val="22"/>
        </w:rPr>
      </w:pPr>
      <w:r w:rsidRPr="00EF10BA">
        <w:rPr>
          <w:sz w:val="22"/>
          <w:szCs w:val="22"/>
        </w:rPr>
        <w:t>The tender must include a technical offer and a financial offer, which must be submitted in separate envelopes</w:t>
      </w:r>
      <w:r w:rsidR="00EF10BA" w:rsidRPr="00EF10BA">
        <w:rPr>
          <w:sz w:val="22"/>
          <w:szCs w:val="22"/>
        </w:rPr>
        <w:t xml:space="preserve">. </w:t>
      </w:r>
    </w:p>
    <w:p w14:paraId="319AF744" w14:textId="77777777" w:rsidR="00796FA5" w:rsidRDefault="00796FA5" w:rsidP="00010683">
      <w:pPr>
        <w:widowControl w:val="0"/>
        <w:spacing w:before="120" w:after="120"/>
        <w:ind w:left="567" w:hanging="567"/>
        <w:jc w:val="both"/>
        <w:rPr>
          <w:b/>
          <w:sz w:val="22"/>
          <w:szCs w:val="22"/>
        </w:rPr>
      </w:pPr>
    </w:p>
    <w:p w14:paraId="592ADB79" w14:textId="440FEA43"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5C32A2C6" w14:textId="77777777"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14:paraId="0DBE27F9" w14:textId="0029A70C" w:rsidR="007D2577" w:rsidRDefault="003436FE" w:rsidP="007916D0">
      <w:pPr>
        <w:widowControl w:val="0"/>
        <w:numPr>
          <w:ilvl w:val="0"/>
          <w:numId w:val="4"/>
        </w:numPr>
        <w:tabs>
          <w:tab w:val="clear" w:pos="360"/>
          <w:tab w:val="num" w:pos="567"/>
          <w:tab w:val="num" w:pos="927"/>
        </w:tabs>
        <w:spacing w:before="120" w:after="120"/>
        <w:ind w:left="927"/>
        <w:jc w:val="both"/>
        <w:rPr>
          <w:sz w:val="22"/>
          <w:szCs w:val="22"/>
        </w:rPr>
      </w:pPr>
      <w:r w:rsidRPr="007D2577">
        <w:rPr>
          <w:b/>
          <w:sz w:val="22"/>
          <w:szCs w:val="22"/>
        </w:rPr>
        <w:t>Tender submission form</w:t>
      </w:r>
      <w:r w:rsidRPr="007D2577">
        <w:rPr>
          <w:sz w:val="22"/>
          <w:szCs w:val="22"/>
        </w:rPr>
        <w:t xml:space="preserve"> </w:t>
      </w:r>
    </w:p>
    <w:p w14:paraId="73433EE0" w14:textId="4DFF65E4" w:rsidR="003436FE" w:rsidRPr="00B13E1E" w:rsidRDefault="003436FE" w:rsidP="007916D0">
      <w:pPr>
        <w:widowControl w:val="0"/>
        <w:numPr>
          <w:ilvl w:val="0"/>
          <w:numId w:val="4"/>
        </w:numPr>
        <w:tabs>
          <w:tab w:val="clear" w:pos="360"/>
          <w:tab w:val="num" w:pos="567"/>
          <w:tab w:val="num" w:pos="927"/>
        </w:tabs>
        <w:spacing w:before="120" w:after="120"/>
        <w:ind w:left="927"/>
        <w:jc w:val="both"/>
        <w:rPr>
          <w:sz w:val="22"/>
          <w:szCs w:val="22"/>
        </w:rPr>
      </w:pPr>
      <w:r w:rsidRPr="007D2577">
        <w:rPr>
          <w:sz w:val="22"/>
          <w:szCs w:val="22"/>
        </w:rPr>
        <w:t>A signed</w:t>
      </w:r>
      <w:r w:rsidRPr="007D2577">
        <w:rPr>
          <w:b/>
          <w:sz w:val="22"/>
          <w:szCs w:val="22"/>
        </w:rPr>
        <w:t xml:space="preserve"> declaration</w:t>
      </w:r>
      <w:r w:rsidRPr="007D2577">
        <w:rPr>
          <w:sz w:val="22"/>
          <w:szCs w:val="22"/>
        </w:rPr>
        <w:t xml:space="preserve"> </w:t>
      </w:r>
      <w:r w:rsidR="00753CEB" w:rsidRPr="007D2577">
        <w:rPr>
          <w:sz w:val="22"/>
          <w:szCs w:val="22"/>
        </w:rPr>
        <w:t xml:space="preserve">using the format attached to the tender submission form </w:t>
      </w:r>
      <w:r w:rsidR="001B1598" w:rsidRPr="007D2577">
        <w:rPr>
          <w:sz w:val="22"/>
          <w:szCs w:val="22"/>
        </w:rPr>
        <w:t>together with a signed</w:t>
      </w:r>
      <w:r w:rsidR="00F256F4" w:rsidRPr="007D2577">
        <w:rPr>
          <w:sz w:val="22"/>
          <w:szCs w:val="22"/>
        </w:rPr>
        <w:t xml:space="preserve"> </w:t>
      </w:r>
      <w:r w:rsidR="000D135C" w:rsidRPr="007D2577">
        <w:rPr>
          <w:sz w:val="22"/>
          <w:szCs w:val="22"/>
        </w:rPr>
        <w:t>"</w:t>
      </w:r>
      <w:r w:rsidR="001B1598" w:rsidRPr="007D2577">
        <w:rPr>
          <w:sz w:val="22"/>
          <w:szCs w:val="22"/>
        </w:rPr>
        <w:t>Declaration o</w:t>
      </w:r>
      <w:r w:rsidR="000D135C" w:rsidRPr="007D2577">
        <w:rPr>
          <w:sz w:val="22"/>
          <w:szCs w:val="22"/>
        </w:rPr>
        <w:t>n</w:t>
      </w:r>
      <w:r w:rsidR="001B1598" w:rsidRPr="007D2577">
        <w:rPr>
          <w:sz w:val="22"/>
          <w:szCs w:val="22"/>
        </w:rPr>
        <w:t xml:space="preserve"> honour on exclusion criteria and selection criteria</w:t>
      </w:r>
      <w:r w:rsidR="000D135C" w:rsidRPr="007D2577">
        <w:rPr>
          <w:sz w:val="22"/>
          <w:szCs w:val="22"/>
        </w:rPr>
        <w:t>"</w:t>
      </w:r>
      <w:r w:rsidR="000D135C">
        <w:rPr>
          <w:rStyle w:val="FootnoteReference"/>
          <w:sz w:val="22"/>
          <w:szCs w:val="22"/>
        </w:rPr>
        <w:footnoteReference w:id="1"/>
      </w:r>
      <w:r w:rsidR="001B1598" w:rsidRPr="007D2577">
        <w:rPr>
          <w:sz w:val="22"/>
          <w:szCs w:val="22"/>
        </w:rPr>
        <w:t xml:space="preserve"> </w:t>
      </w:r>
      <w:r w:rsidRPr="007D2577">
        <w:rPr>
          <w:sz w:val="22"/>
          <w:szCs w:val="22"/>
        </w:rPr>
        <w:t>from each legal entity identified in the tender submission form</w:t>
      </w:r>
      <w:r w:rsidR="00854CFF" w:rsidRPr="007D2577">
        <w:rPr>
          <w:sz w:val="22"/>
          <w:szCs w:val="22"/>
        </w:rPr>
        <w:t xml:space="preserve"> and from each sub-contractor and/or capacity providing entity</w:t>
      </w:r>
      <w:r w:rsidRPr="007D2577">
        <w:rPr>
          <w:sz w:val="22"/>
          <w:szCs w:val="22"/>
        </w:rPr>
        <w:t>, using the format attached to the tender submission form.</w:t>
      </w:r>
      <w:r w:rsidRPr="00B13E1E">
        <w:rPr>
          <w:sz w:val="22"/>
          <w:szCs w:val="22"/>
        </w:rPr>
        <w:t xml:space="preserve"> </w:t>
      </w:r>
    </w:p>
    <w:p w14:paraId="75D005AB" w14:textId="4C73B05A" w:rsidR="003436FE" w:rsidRPr="002B370E" w:rsidRDefault="003376DF" w:rsidP="003376DF">
      <w:pPr>
        <w:spacing w:before="120" w:after="120"/>
        <w:ind w:left="567"/>
        <w:jc w:val="both"/>
        <w:rPr>
          <w:sz w:val="22"/>
          <w:szCs w:val="22"/>
        </w:rPr>
      </w:pPr>
      <w:r w:rsidRPr="00FD520E">
        <w:rPr>
          <w:b/>
          <w:sz w:val="22"/>
          <w:szCs w:val="22"/>
          <w:highlight w:val="yellow"/>
        </w:rPr>
        <w:t xml:space="preserve">c) </w:t>
      </w:r>
      <w:r w:rsidR="003436FE" w:rsidRPr="00FD520E">
        <w:rPr>
          <w:b/>
          <w:sz w:val="22"/>
          <w:szCs w:val="22"/>
          <w:highlight w:val="yellow"/>
        </w:rPr>
        <w:t>Organisation and methodology</w:t>
      </w:r>
      <w:r w:rsidR="003436FE" w:rsidRPr="00FD520E">
        <w:rPr>
          <w:sz w:val="22"/>
          <w:szCs w:val="22"/>
          <w:highlight w:val="yellow"/>
        </w:rPr>
        <w:t xml:space="preserve"> to be drawn up by the tenderer using the format </w:t>
      </w:r>
      <w:r w:rsidR="007D78DC" w:rsidRPr="00FD520E">
        <w:rPr>
          <w:sz w:val="22"/>
          <w:szCs w:val="22"/>
          <w:highlight w:val="yellow"/>
        </w:rPr>
        <w:t>in the annexes</w:t>
      </w:r>
    </w:p>
    <w:p w14:paraId="6AFFEA51" w14:textId="4E2A6F6F" w:rsidR="003436FE" w:rsidRPr="009B5555" w:rsidRDefault="003436FE" w:rsidP="009B5555">
      <w:pPr>
        <w:spacing w:before="120" w:after="120"/>
        <w:jc w:val="both"/>
        <w:rPr>
          <w:sz w:val="22"/>
          <w:szCs w:val="22"/>
          <w:highlight w:val="lightGray"/>
        </w:rPr>
      </w:pPr>
    </w:p>
    <w:p w14:paraId="33EEF715" w14:textId="77777777" w:rsidR="003436FE" w:rsidRPr="002B370E" w:rsidRDefault="003436FE" w:rsidP="009B5555">
      <w:pPr>
        <w:keepNext/>
        <w:spacing w:before="120" w:after="120"/>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64BF91FA" w14:textId="4607AA89" w:rsidR="005F1DD5" w:rsidRPr="00531C14" w:rsidRDefault="00531C14" w:rsidP="00CA35EA">
      <w:pPr>
        <w:shd w:val="clear" w:color="auto" w:fill="FFFFFF"/>
        <w:spacing w:before="120" w:after="120"/>
        <w:jc w:val="both"/>
        <w:rPr>
          <w:color w:val="0000FF"/>
          <w:sz w:val="22"/>
          <w:szCs w:val="22"/>
        </w:rPr>
      </w:pPr>
      <w:r w:rsidRPr="00531C14">
        <w:rPr>
          <w:sz w:val="22"/>
          <w:szCs w:val="22"/>
        </w:rPr>
        <w:t>T</w:t>
      </w:r>
      <w:r w:rsidR="003436FE" w:rsidRPr="00531C14">
        <w:rPr>
          <w:sz w:val="22"/>
          <w:szCs w:val="22"/>
        </w:rPr>
        <w:t xml:space="preserve">he </w:t>
      </w:r>
      <w:r w:rsidR="00543D27" w:rsidRPr="00531C14">
        <w:rPr>
          <w:sz w:val="22"/>
          <w:szCs w:val="22"/>
        </w:rPr>
        <w:t>f</w:t>
      </w:r>
      <w:r w:rsidR="003436FE" w:rsidRPr="00531C14">
        <w:rPr>
          <w:sz w:val="22"/>
          <w:szCs w:val="22"/>
        </w:rPr>
        <w:t>inancial offer must be presented as an amount in Euro</w:t>
      </w:r>
      <w:r w:rsidR="0068123D" w:rsidRPr="00531C14">
        <w:rPr>
          <w:sz w:val="22"/>
          <w:szCs w:val="22"/>
        </w:rPr>
        <w:t xml:space="preserve"> </w:t>
      </w:r>
      <w:r w:rsidR="003436FE" w:rsidRPr="00531C14">
        <w:rPr>
          <w:sz w:val="22"/>
          <w:szCs w:val="22"/>
        </w:rPr>
        <w:t xml:space="preserve">and must be submitted using the template for the </w:t>
      </w:r>
      <w:r w:rsidR="00CA35EA">
        <w:rPr>
          <w:sz w:val="22"/>
          <w:szCs w:val="22"/>
        </w:rPr>
        <w:t>financial offer included in this instructions.</w:t>
      </w:r>
    </w:p>
    <w:p w14:paraId="39240F77" w14:textId="618FDD2D" w:rsidR="003436FE" w:rsidRPr="002B370E"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00F21243">
        <w:rPr>
          <w:sz w:val="22"/>
          <w:szCs w:val="22"/>
        </w:rPr>
        <w:t>[</w:t>
      </w:r>
      <w:r w:rsidR="00486B5B">
        <w:rPr>
          <w:sz w:val="22"/>
          <w:szCs w:val="22"/>
        </w:rPr>
        <w:t>4</w:t>
      </w:r>
      <w:r w:rsidR="00214C86">
        <w:rPr>
          <w:sz w:val="22"/>
          <w:szCs w:val="22"/>
        </w:rPr>
        <w:t>,000</w:t>
      </w:r>
      <w:r w:rsidR="006E1A1E">
        <w:rPr>
          <w:sz w:val="22"/>
          <w:szCs w:val="22"/>
        </w:rPr>
        <w:t xml:space="preserve"> </w:t>
      </w:r>
      <w:r w:rsidRPr="00D60D73">
        <w:rPr>
          <w:sz w:val="22"/>
          <w:szCs w:val="22"/>
          <w:highlight w:val="lightGray"/>
        </w:rPr>
        <w:t>EUR</w:t>
      </w:r>
      <w:r w:rsidR="00F21243" w:rsidRPr="005D1583">
        <w:rPr>
          <w:sz w:val="22"/>
          <w:szCs w:val="22"/>
        </w:rPr>
        <w:t>]</w:t>
      </w:r>
      <w:r w:rsidRPr="002B370E">
        <w:rPr>
          <w:sz w:val="22"/>
          <w:szCs w:val="22"/>
        </w:rPr>
        <w:t xml:space="preserve">. </w:t>
      </w:r>
      <w:r w:rsidRPr="006E1A1E">
        <w:rPr>
          <w:sz w:val="22"/>
          <w:szCs w:val="22"/>
          <w:highlight w:val="yellow"/>
        </w:rPr>
        <w:t xml:space="preserve">Payments under this contract will be </w:t>
      </w:r>
      <w:r w:rsidRPr="00214C86">
        <w:rPr>
          <w:sz w:val="22"/>
          <w:szCs w:val="22"/>
          <w:highlight w:val="yellow"/>
        </w:rPr>
        <w:t xml:space="preserve">made </w:t>
      </w:r>
      <w:r w:rsidR="00214C86" w:rsidRPr="00214C86">
        <w:rPr>
          <w:sz w:val="22"/>
          <w:szCs w:val="22"/>
          <w:highlight w:val="yellow"/>
        </w:rPr>
        <w:t>in GEL.</w:t>
      </w:r>
    </w:p>
    <w:p w14:paraId="37721110" w14:textId="0271721A"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r w:rsidR="006E1A1E">
        <w:rPr>
          <w:sz w:val="22"/>
          <w:szCs w:val="22"/>
        </w:rPr>
        <w:t xml:space="preserve"> national legislation for service contracts.</w:t>
      </w:r>
    </w:p>
    <w:p w14:paraId="42BFA7D3" w14:textId="77777777" w:rsidR="003436FE" w:rsidRPr="002B370E" w:rsidRDefault="003436FE" w:rsidP="007916D0">
      <w:pPr>
        <w:keepNext/>
        <w:numPr>
          <w:ilvl w:val="0"/>
          <w:numId w:val="3"/>
        </w:numPr>
        <w:spacing w:before="120" w:after="120"/>
        <w:jc w:val="both"/>
        <w:rPr>
          <w:b/>
          <w:sz w:val="24"/>
          <w:szCs w:val="24"/>
        </w:rPr>
      </w:pPr>
      <w:r w:rsidRPr="002B370E">
        <w:rPr>
          <w:b/>
          <w:sz w:val="24"/>
          <w:szCs w:val="24"/>
        </w:rPr>
        <w:t>Variant solutions</w:t>
      </w:r>
    </w:p>
    <w:p w14:paraId="4D962524" w14:textId="77777777"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141BA79A" w14:textId="77777777" w:rsidR="003436FE" w:rsidRPr="002B370E" w:rsidRDefault="003436FE" w:rsidP="007916D0">
      <w:pPr>
        <w:keepNext/>
        <w:keepLines/>
        <w:numPr>
          <w:ilvl w:val="0"/>
          <w:numId w:val="3"/>
        </w:numPr>
        <w:spacing w:before="120" w:after="120"/>
        <w:jc w:val="both"/>
        <w:rPr>
          <w:b/>
          <w:sz w:val="24"/>
          <w:szCs w:val="24"/>
        </w:rPr>
      </w:pPr>
      <w:r w:rsidRPr="002B370E">
        <w:rPr>
          <w:b/>
          <w:sz w:val="24"/>
          <w:szCs w:val="24"/>
        </w:rPr>
        <w:t>Period during which tenders are binding</w:t>
      </w:r>
    </w:p>
    <w:p w14:paraId="03F98A67" w14:textId="3C240C99" w:rsidR="003436FE" w:rsidRPr="002B370E" w:rsidRDefault="003436FE" w:rsidP="003436FE">
      <w:pPr>
        <w:keepNext/>
        <w:keepLines/>
        <w:spacing w:before="120" w:after="120"/>
        <w:jc w:val="both"/>
        <w:rPr>
          <w:sz w:val="22"/>
          <w:szCs w:val="22"/>
        </w:rPr>
      </w:pPr>
      <w:r w:rsidRPr="002B370E">
        <w:rPr>
          <w:sz w:val="22"/>
          <w:szCs w:val="22"/>
        </w:rPr>
        <w:t xml:space="preserve">Tenderers are bound by their tenders for </w:t>
      </w:r>
      <w:r w:rsidR="00C45FB6">
        <w:rPr>
          <w:sz w:val="22"/>
          <w:szCs w:val="22"/>
        </w:rPr>
        <w:t>30</w:t>
      </w:r>
      <w:r w:rsidRPr="002B370E">
        <w:rPr>
          <w:sz w:val="22"/>
          <w:szCs w:val="22"/>
        </w:rPr>
        <w:t xml:space="preserve">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xml:space="preserve">. </w:t>
      </w:r>
    </w:p>
    <w:p w14:paraId="70C17CAE" w14:textId="77777777" w:rsidR="003436FE" w:rsidRPr="002B370E" w:rsidRDefault="003436FE" w:rsidP="007916D0">
      <w:pPr>
        <w:keepNext/>
        <w:numPr>
          <w:ilvl w:val="0"/>
          <w:numId w:val="3"/>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3624F986" w14:textId="35DE4D17" w:rsidR="00BA15F8" w:rsidRPr="003376DF" w:rsidRDefault="00BA15F8" w:rsidP="00BA15F8">
      <w:pPr>
        <w:keepNext/>
        <w:spacing w:before="120" w:after="120"/>
        <w:jc w:val="both"/>
        <w:rPr>
          <w:sz w:val="22"/>
          <w:szCs w:val="22"/>
        </w:rPr>
      </w:pPr>
      <w:r w:rsidRPr="003376DF">
        <w:rPr>
          <w:sz w:val="22"/>
          <w:szCs w:val="22"/>
        </w:rPr>
        <w:t xml:space="preserve">Tenderers may submit questions in writing to the following address up to </w:t>
      </w:r>
      <w:r w:rsidR="00AB6976" w:rsidRPr="003376DF">
        <w:rPr>
          <w:sz w:val="22"/>
          <w:szCs w:val="22"/>
        </w:rPr>
        <w:t>5 days</w:t>
      </w:r>
      <w:r w:rsidR="008E5B25" w:rsidRPr="003376DF">
        <w:rPr>
          <w:snapToGrid w:val="0"/>
          <w:sz w:val="22"/>
          <w:szCs w:val="22"/>
        </w:rPr>
        <w:t xml:space="preserve"> </w:t>
      </w:r>
      <w:r w:rsidRPr="003376DF">
        <w:rPr>
          <w:sz w:val="22"/>
          <w:szCs w:val="22"/>
        </w:rPr>
        <w:t>before the deadline for submission of tenders, specifying contract title:</w:t>
      </w:r>
      <w:r w:rsidR="0089292C">
        <w:rPr>
          <w:sz w:val="22"/>
          <w:szCs w:val="22"/>
        </w:rPr>
        <w:t xml:space="preserve"> “</w:t>
      </w:r>
      <w:r w:rsidR="0089292C" w:rsidRPr="0089292C">
        <w:rPr>
          <w:sz w:val="22"/>
          <w:szCs w:val="22"/>
        </w:rPr>
        <w:t xml:space="preserve">To organize </w:t>
      </w:r>
      <w:r w:rsidR="00486B5B" w:rsidRPr="00486B5B">
        <w:rPr>
          <w:sz w:val="22"/>
          <w:szCs w:val="22"/>
        </w:rPr>
        <w:t xml:space="preserve">logistic issues </w:t>
      </w:r>
      <w:proofErr w:type="gramStart"/>
      <w:r w:rsidR="00486B5B" w:rsidRPr="00486B5B">
        <w:rPr>
          <w:sz w:val="22"/>
          <w:szCs w:val="22"/>
        </w:rPr>
        <w:t>service(</w:t>
      </w:r>
      <w:proofErr w:type="gramEnd"/>
      <w:r w:rsidR="00486B5B" w:rsidRPr="00486B5B">
        <w:rPr>
          <w:sz w:val="22"/>
          <w:szCs w:val="22"/>
        </w:rPr>
        <w:t xml:space="preserve">Catering, inventory and </w:t>
      </w:r>
      <w:r w:rsidR="008A7011">
        <w:rPr>
          <w:sz w:val="22"/>
          <w:szCs w:val="22"/>
        </w:rPr>
        <w:t xml:space="preserve">other </w:t>
      </w:r>
      <w:r w:rsidR="00486B5B" w:rsidRPr="00486B5B">
        <w:rPr>
          <w:sz w:val="22"/>
          <w:szCs w:val="22"/>
        </w:rPr>
        <w:t>consumables etc.)</w:t>
      </w:r>
      <w:r w:rsidR="00486B5B">
        <w:rPr>
          <w:sz w:val="22"/>
          <w:szCs w:val="22"/>
        </w:rPr>
        <w:t xml:space="preserve"> of </w:t>
      </w:r>
      <w:r w:rsidR="0089292C" w:rsidRPr="0089292C">
        <w:rPr>
          <w:sz w:val="22"/>
          <w:szCs w:val="22"/>
        </w:rPr>
        <w:t>Hackathon-Batumi BLUETHON</w:t>
      </w:r>
      <w:r w:rsidR="0089292C">
        <w:rPr>
          <w:sz w:val="22"/>
          <w:szCs w:val="22"/>
        </w:rPr>
        <w:t>”</w:t>
      </w:r>
    </w:p>
    <w:p w14:paraId="02931CFF" w14:textId="7B467134" w:rsidR="00AA018B" w:rsidRDefault="00BA15F8" w:rsidP="00E07245">
      <w:pPr>
        <w:pStyle w:val="BodyText"/>
        <w:spacing w:before="240"/>
        <w:rPr>
          <w:b/>
          <w:bCs/>
          <w:sz w:val="22"/>
          <w:szCs w:val="22"/>
        </w:rPr>
      </w:pPr>
      <w:r w:rsidRPr="003376DF">
        <w:rPr>
          <w:sz w:val="22"/>
          <w:szCs w:val="22"/>
        </w:rPr>
        <w:t>Contact name</w:t>
      </w:r>
      <w:r w:rsidR="003376DF" w:rsidRPr="003376DF">
        <w:rPr>
          <w:sz w:val="22"/>
          <w:szCs w:val="22"/>
        </w:rPr>
        <w:t xml:space="preserve">: </w:t>
      </w:r>
      <w:r w:rsidR="0089292C">
        <w:rPr>
          <w:sz w:val="22"/>
          <w:szCs w:val="22"/>
        </w:rPr>
        <w:t xml:space="preserve">David </w:t>
      </w:r>
      <w:proofErr w:type="spellStart"/>
      <w:r w:rsidR="0089292C">
        <w:rPr>
          <w:sz w:val="22"/>
          <w:szCs w:val="22"/>
        </w:rPr>
        <w:t>Tsiskaridze</w:t>
      </w:r>
      <w:proofErr w:type="spellEnd"/>
    </w:p>
    <w:p w14:paraId="4385556F" w14:textId="483991E7" w:rsidR="00BA15F8" w:rsidRPr="002B370E" w:rsidRDefault="003376DF" w:rsidP="00E07245">
      <w:pPr>
        <w:pStyle w:val="BodyText"/>
        <w:spacing w:before="240"/>
        <w:rPr>
          <w:sz w:val="22"/>
          <w:szCs w:val="22"/>
        </w:rPr>
      </w:pPr>
      <w:r w:rsidRPr="00D654D2">
        <w:rPr>
          <w:sz w:val="22"/>
          <w:szCs w:val="22"/>
          <w:highlight w:val="yellow"/>
        </w:rPr>
        <w:t xml:space="preserve">e-mail: </w:t>
      </w:r>
      <w:r w:rsidR="0089292C">
        <w:rPr>
          <w:sz w:val="22"/>
          <w:szCs w:val="22"/>
        </w:rPr>
        <w:t>davit.tsiskaridze@gmail.com</w:t>
      </w:r>
    </w:p>
    <w:p w14:paraId="01820A9E" w14:textId="77777777" w:rsidR="000C5425" w:rsidRDefault="000C5425" w:rsidP="003436FE">
      <w:pPr>
        <w:pStyle w:val="BodyText"/>
        <w:spacing w:before="120" w:after="120"/>
        <w:jc w:val="both"/>
        <w:rPr>
          <w:sz w:val="22"/>
          <w:szCs w:val="22"/>
        </w:rPr>
      </w:pPr>
      <w:r>
        <w:rPr>
          <w:sz w:val="22"/>
          <w:szCs w:val="22"/>
        </w:rPr>
        <w:t xml:space="preserve">No information meeting or site visit is foreseen. </w:t>
      </w:r>
    </w:p>
    <w:p w14:paraId="0676164E" w14:textId="77777777" w:rsidR="00854413" w:rsidRPr="002B370E" w:rsidRDefault="00854413" w:rsidP="003436FE">
      <w:pPr>
        <w:pStyle w:val="BodyText"/>
        <w:spacing w:before="120" w:after="120"/>
        <w:jc w:val="both"/>
        <w:rPr>
          <w:sz w:val="22"/>
          <w:szCs w:val="22"/>
        </w:rPr>
      </w:pPr>
    </w:p>
    <w:p w14:paraId="101233D4" w14:textId="5AC55B2A" w:rsidR="00E240F2" w:rsidRPr="00C20A1E" w:rsidRDefault="003436FE" w:rsidP="007916D0">
      <w:pPr>
        <w:keepNext/>
        <w:numPr>
          <w:ilvl w:val="0"/>
          <w:numId w:val="3"/>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r w:rsidR="00E240F2" w:rsidRPr="00C20A1E">
        <w:rPr>
          <w:sz w:val="22"/>
          <w:szCs w:val="22"/>
          <w:highlight w:val="yellow"/>
        </w:rPr>
        <w:t xml:space="preserve"> </w:t>
      </w:r>
    </w:p>
    <w:p w14:paraId="255B0676" w14:textId="141C710E" w:rsidR="00E240F2" w:rsidRPr="00E91DC9" w:rsidRDefault="00E240F2" w:rsidP="00E240F2">
      <w:pPr>
        <w:spacing w:before="120" w:after="120"/>
        <w:jc w:val="both"/>
        <w:rPr>
          <w:bCs/>
          <w:sz w:val="22"/>
          <w:szCs w:val="22"/>
        </w:rPr>
      </w:pPr>
      <w:r w:rsidRPr="00C20A1E">
        <w:rPr>
          <w:sz w:val="22"/>
          <w:szCs w:val="22"/>
        </w:rPr>
        <w:t xml:space="preserve">Tenders must be sent to the contracting authority before </w:t>
      </w:r>
      <w:r w:rsidR="0089292C">
        <w:rPr>
          <w:sz w:val="22"/>
          <w:szCs w:val="22"/>
        </w:rPr>
        <w:t xml:space="preserve">September </w:t>
      </w:r>
      <w:r w:rsidR="007E41F9">
        <w:rPr>
          <w:sz w:val="22"/>
          <w:szCs w:val="22"/>
        </w:rPr>
        <w:t>2</w:t>
      </w:r>
      <w:r w:rsidR="0089292C">
        <w:rPr>
          <w:sz w:val="22"/>
          <w:szCs w:val="22"/>
        </w:rPr>
        <w:t>1</w:t>
      </w:r>
      <w:r w:rsidR="00C20A1E" w:rsidRPr="004472BA">
        <w:rPr>
          <w:b/>
          <w:bCs/>
          <w:sz w:val="22"/>
          <w:szCs w:val="22"/>
        </w:rPr>
        <w:t xml:space="preserve">, </w:t>
      </w:r>
      <w:r w:rsidR="00C20A1E" w:rsidRPr="00E91DC9">
        <w:rPr>
          <w:bCs/>
          <w:sz w:val="22"/>
          <w:szCs w:val="22"/>
        </w:rPr>
        <w:t xml:space="preserve">2023, </w:t>
      </w:r>
      <w:r w:rsidR="0089292C" w:rsidRPr="00E91DC9">
        <w:rPr>
          <w:bCs/>
          <w:sz w:val="22"/>
          <w:szCs w:val="22"/>
        </w:rPr>
        <w:t>16:00</w:t>
      </w:r>
      <w:r w:rsidR="00C20A1E" w:rsidRPr="00E91DC9">
        <w:rPr>
          <w:bCs/>
          <w:sz w:val="22"/>
          <w:szCs w:val="22"/>
        </w:rPr>
        <w:t xml:space="preserve"> p.m.</w:t>
      </w:r>
    </w:p>
    <w:p w14:paraId="161F1F87" w14:textId="77777777" w:rsidR="005A1A3F" w:rsidRDefault="00E240F2" w:rsidP="005A1A3F">
      <w:pPr>
        <w:spacing w:before="120" w:after="120"/>
        <w:jc w:val="both"/>
        <w:rPr>
          <w:sz w:val="22"/>
          <w:szCs w:val="22"/>
        </w:rPr>
      </w:pPr>
      <w:r w:rsidRPr="00C20A1E">
        <w:rPr>
          <w:sz w:val="22"/>
          <w:szCs w:val="22"/>
        </w:rPr>
        <w:t>They must include the requested documents in clause 4 above and be sent:</w:t>
      </w:r>
      <w:bookmarkStart w:id="4" w:name="_GoBack"/>
      <w:bookmarkEnd w:id="4"/>
    </w:p>
    <w:p w14:paraId="7D7DA4A2" w14:textId="0D8B8AC0" w:rsidR="00E240F2" w:rsidRDefault="00E240F2" w:rsidP="007916D0">
      <w:pPr>
        <w:pStyle w:val="ListParagraph"/>
        <w:numPr>
          <w:ilvl w:val="0"/>
          <w:numId w:val="6"/>
        </w:numPr>
        <w:spacing w:before="120" w:after="120"/>
        <w:jc w:val="both"/>
        <w:rPr>
          <w:sz w:val="22"/>
          <w:szCs w:val="22"/>
        </w:rPr>
      </w:pPr>
      <w:r w:rsidRPr="005A1A3F">
        <w:rPr>
          <w:b/>
          <w:sz w:val="22"/>
          <w:szCs w:val="22"/>
        </w:rPr>
        <w:lastRenderedPageBreak/>
        <w:t>EITHER</w:t>
      </w:r>
      <w:r w:rsidRPr="005A1A3F">
        <w:rPr>
          <w:sz w:val="22"/>
          <w:szCs w:val="22"/>
        </w:rPr>
        <w:t xml:space="preserve"> by post or by courier service, in which case the evidence shall be constituted by the postmark or the date of the deposit slip</w:t>
      </w:r>
      <w:r w:rsidRPr="005A1A3F">
        <w:rPr>
          <w:rStyle w:val="FootnoteReference"/>
          <w:sz w:val="22"/>
          <w:szCs w:val="22"/>
        </w:rPr>
        <w:footnoteReference w:id="2"/>
      </w:r>
      <w:r w:rsidRPr="005A1A3F">
        <w:rPr>
          <w:sz w:val="22"/>
          <w:szCs w:val="22"/>
        </w:rPr>
        <w:t>, to:</w:t>
      </w:r>
      <w:r w:rsidR="005A1A3F">
        <w:rPr>
          <w:sz w:val="22"/>
          <w:szCs w:val="22"/>
        </w:rPr>
        <w:t xml:space="preserve"> </w:t>
      </w:r>
      <w:r w:rsidR="005A1A3F" w:rsidRPr="001075F4">
        <w:rPr>
          <w:sz w:val="22"/>
          <w:szCs w:val="22"/>
          <w:highlight w:val="yellow"/>
        </w:rPr>
        <w:t>………………….</w:t>
      </w:r>
      <w:r w:rsidR="005A1A3F">
        <w:rPr>
          <w:sz w:val="22"/>
          <w:szCs w:val="22"/>
        </w:rPr>
        <w:t>, opening hours: ……….</w:t>
      </w:r>
    </w:p>
    <w:p w14:paraId="2398D3F5" w14:textId="71046D6D" w:rsidR="00E240F2" w:rsidRPr="001075F4" w:rsidRDefault="00E240F2" w:rsidP="007916D0">
      <w:pPr>
        <w:pStyle w:val="ListParagraph"/>
        <w:numPr>
          <w:ilvl w:val="0"/>
          <w:numId w:val="6"/>
        </w:numPr>
        <w:spacing w:before="120" w:after="120"/>
        <w:jc w:val="both"/>
        <w:rPr>
          <w:sz w:val="22"/>
          <w:szCs w:val="22"/>
          <w:highlight w:val="yellow"/>
        </w:rPr>
      </w:pPr>
      <w:r w:rsidRPr="005A1A3F">
        <w:rPr>
          <w:b/>
          <w:sz w:val="22"/>
          <w:szCs w:val="22"/>
        </w:rPr>
        <w:t>OR</w:t>
      </w:r>
      <w:r w:rsidRPr="005A1A3F">
        <w:rPr>
          <w:sz w:val="22"/>
          <w:szCs w:val="22"/>
        </w:rPr>
        <w:t xml:space="preserve"> </w:t>
      </w:r>
      <w:r w:rsidRPr="005A1A3F">
        <w:rPr>
          <w:rStyle w:val="Strong"/>
          <w:b w:val="0"/>
          <w:sz w:val="22"/>
          <w:szCs w:val="22"/>
        </w:rPr>
        <w:t>hand delivered</w:t>
      </w:r>
      <w:r w:rsidRPr="005A1A3F">
        <w:rPr>
          <w:sz w:val="22"/>
          <w:szCs w:val="22"/>
        </w:rPr>
        <w:t xml:space="preserve"> by the participant in person or by an agent</w:t>
      </w:r>
      <w:r w:rsidRPr="005A1A3F">
        <w:rPr>
          <w:rStyle w:val="Strong"/>
          <w:b w:val="0"/>
          <w:sz w:val="22"/>
          <w:szCs w:val="22"/>
        </w:rPr>
        <w:t xml:space="preserve"> directly</w:t>
      </w:r>
      <w:r w:rsidRPr="005A1A3F">
        <w:rPr>
          <w:sz w:val="22"/>
          <w:szCs w:val="22"/>
        </w:rPr>
        <w:t xml:space="preserve"> to the premises of the contracting authority in return for a </w:t>
      </w:r>
      <w:r w:rsidRPr="005A1A3F">
        <w:rPr>
          <w:rStyle w:val="Strong"/>
          <w:b w:val="0"/>
          <w:sz w:val="22"/>
          <w:szCs w:val="22"/>
        </w:rPr>
        <w:t>signed and dated receipt</w:t>
      </w:r>
      <w:r w:rsidRPr="005A1A3F">
        <w:rPr>
          <w:sz w:val="22"/>
          <w:szCs w:val="22"/>
        </w:rPr>
        <w:t>, in which case the evidence shall be constituted by this acknowledgement of receipt, to:</w:t>
      </w:r>
      <w:r w:rsidR="005A1A3F">
        <w:rPr>
          <w:sz w:val="22"/>
          <w:szCs w:val="22"/>
        </w:rPr>
        <w:t xml:space="preserve"> </w:t>
      </w:r>
      <w:r w:rsidR="005A1A3F" w:rsidRPr="001075F4">
        <w:rPr>
          <w:sz w:val="22"/>
          <w:szCs w:val="22"/>
          <w:highlight w:val="yellow"/>
        </w:rPr>
        <w:t>……………., opening hours: …………</w:t>
      </w:r>
    </w:p>
    <w:p w14:paraId="343D26CB" w14:textId="29D97633" w:rsidR="00E240F2" w:rsidRPr="009171BA" w:rsidRDefault="00E240F2" w:rsidP="00E240F2">
      <w:pPr>
        <w:spacing w:before="120" w:after="120"/>
        <w:jc w:val="both"/>
        <w:rPr>
          <w:sz w:val="22"/>
          <w:szCs w:val="22"/>
        </w:rPr>
      </w:pPr>
      <w:r w:rsidRPr="009171BA">
        <w:rPr>
          <w:sz w:val="22"/>
          <w:szCs w:val="22"/>
        </w:rPr>
        <w:t>Tenders must be submitted using the double envelope system, i.e. in an outer parcel or envelope containing two separate, sealed envelopes, one bearing the words ‘</w:t>
      </w:r>
      <w:r w:rsidRPr="009171BA">
        <w:rPr>
          <w:b/>
          <w:sz w:val="22"/>
          <w:szCs w:val="22"/>
        </w:rPr>
        <w:t>Envelope A — Technical offer’</w:t>
      </w:r>
      <w:r w:rsidRPr="009171BA">
        <w:rPr>
          <w:sz w:val="22"/>
          <w:szCs w:val="22"/>
        </w:rPr>
        <w:t xml:space="preserve"> and the other ‘</w:t>
      </w:r>
      <w:r w:rsidRPr="009171BA">
        <w:rPr>
          <w:b/>
          <w:sz w:val="22"/>
          <w:szCs w:val="22"/>
        </w:rPr>
        <w:t>Envelope B — Financial offer’</w:t>
      </w:r>
      <w:r w:rsidRPr="009171BA">
        <w:rPr>
          <w:sz w:val="22"/>
          <w:szCs w:val="22"/>
        </w:rPr>
        <w:t xml:space="preserve">. </w:t>
      </w:r>
    </w:p>
    <w:p w14:paraId="2906153C" w14:textId="77777777" w:rsidR="00E240F2" w:rsidRPr="009171BA" w:rsidRDefault="00E240F2" w:rsidP="00E240F2">
      <w:pPr>
        <w:spacing w:before="120" w:after="120"/>
        <w:jc w:val="both"/>
        <w:rPr>
          <w:sz w:val="22"/>
          <w:szCs w:val="22"/>
        </w:rPr>
      </w:pPr>
      <w:r w:rsidRPr="009171BA">
        <w:rPr>
          <w:sz w:val="22"/>
          <w:szCs w:val="22"/>
        </w:rPr>
        <w:t xml:space="preserve">The outer envelope should provide the following information: </w:t>
      </w:r>
    </w:p>
    <w:p w14:paraId="69697051" w14:textId="77777777" w:rsidR="00E240F2" w:rsidRPr="009171BA" w:rsidRDefault="00E240F2" w:rsidP="007916D0">
      <w:pPr>
        <w:numPr>
          <w:ilvl w:val="0"/>
          <w:numId w:val="2"/>
        </w:numPr>
        <w:tabs>
          <w:tab w:val="clear" w:pos="861"/>
        </w:tabs>
        <w:spacing w:before="120" w:after="120"/>
        <w:ind w:left="426" w:hanging="284"/>
        <w:rPr>
          <w:sz w:val="22"/>
          <w:szCs w:val="22"/>
        </w:rPr>
      </w:pPr>
      <w:r w:rsidRPr="009171BA">
        <w:rPr>
          <w:sz w:val="22"/>
          <w:szCs w:val="22"/>
        </w:rPr>
        <w:t xml:space="preserve">the address for submitting tenders indicated above; </w:t>
      </w:r>
    </w:p>
    <w:p w14:paraId="0D06C53F" w14:textId="3C04DB0D" w:rsidR="00E240F2" w:rsidRPr="009171BA" w:rsidRDefault="00E240F2" w:rsidP="00E07245">
      <w:pPr>
        <w:spacing w:before="120" w:after="120"/>
        <w:ind w:firstLine="142"/>
        <w:rPr>
          <w:sz w:val="22"/>
          <w:szCs w:val="22"/>
        </w:rPr>
      </w:pPr>
      <w:r w:rsidRPr="009171BA">
        <w:rPr>
          <w:sz w:val="22"/>
          <w:szCs w:val="22"/>
        </w:rPr>
        <w:t>b)  the reference code of the tender procedure</w:t>
      </w:r>
      <w:r w:rsidR="009171BA">
        <w:rPr>
          <w:sz w:val="22"/>
          <w:szCs w:val="22"/>
        </w:rPr>
        <w:t xml:space="preserve">, </w:t>
      </w:r>
      <w:r w:rsidR="009171BA" w:rsidRPr="001075F4">
        <w:rPr>
          <w:sz w:val="22"/>
          <w:szCs w:val="22"/>
          <w:highlight w:val="yellow"/>
        </w:rPr>
        <w:t>i.e. ………….</w:t>
      </w:r>
    </w:p>
    <w:p w14:paraId="57C9B1FD" w14:textId="77777777" w:rsidR="00E240F2" w:rsidRPr="009171BA" w:rsidRDefault="00E240F2" w:rsidP="00E07245">
      <w:pPr>
        <w:spacing w:before="120" w:after="120"/>
        <w:ind w:left="142"/>
        <w:rPr>
          <w:sz w:val="22"/>
          <w:szCs w:val="22"/>
        </w:rPr>
      </w:pPr>
      <w:r w:rsidRPr="009171BA">
        <w:rPr>
          <w:sz w:val="22"/>
          <w:szCs w:val="22"/>
        </w:rPr>
        <w:t>c)</w:t>
      </w:r>
      <w:r w:rsidRPr="009171BA">
        <w:rPr>
          <w:sz w:val="22"/>
          <w:szCs w:val="22"/>
        </w:rPr>
        <w:tab/>
        <w:t>the words ‘Not to be opened before the tender-opening session’ and &lt;equivalent phrase in local language&gt;;</w:t>
      </w:r>
    </w:p>
    <w:p w14:paraId="6FBE2846" w14:textId="77777777" w:rsidR="00E240F2" w:rsidRPr="009171BA" w:rsidRDefault="00E240F2" w:rsidP="00E07245">
      <w:pPr>
        <w:spacing w:before="120" w:after="120"/>
        <w:ind w:firstLine="142"/>
        <w:rPr>
          <w:sz w:val="22"/>
          <w:szCs w:val="22"/>
        </w:rPr>
      </w:pPr>
      <w:r w:rsidRPr="009171BA">
        <w:rPr>
          <w:sz w:val="22"/>
          <w:szCs w:val="22"/>
        </w:rPr>
        <w:t>d)</w:t>
      </w:r>
      <w:r w:rsidRPr="009171BA">
        <w:rPr>
          <w:sz w:val="22"/>
          <w:szCs w:val="22"/>
        </w:rPr>
        <w:tab/>
        <w:t>the name of the tenderer.</w:t>
      </w:r>
    </w:p>
    <w:p w14:paraId="6D1BFED0" w14:textId="4382272C" w:rsidR="00E240F2" w:rsidRDefault="00E240F2" w:rsidP="00E07245">
      <w:pPr>
        <w:spacing w:before="120" w:after="120"/>
        <w:ind w:left="142"/>
        <w:rPr>
          <w:sz w:val="22"/>
          <w:szCs w:val="22"/>
        </w:rPr>
      </w:pPr>
      <w:r w:rsidRPr="009171BA">
        <w:rPr>
          <w:sz w:val="22"/>
          <w:szCs w:val="22"/>
        </w:rPr>
        <w:t>Each envelope must include an index of its contents. The pages of the technical and</w:t>
      </w:r>
      <w:r w:rsidR="005E1711">
        <w:rPr>
          <w:sz w:val="22"/>
          <w:szCs w:val="22"/>
        </w:rPr>
        <w:t xml:space="preserve"> </w:t>
      </w:r>
      <w:r w:rsidRPr="009171BA">
        <w:rPr>
          <w:sz w:val="22"/>
          <w:szCs w:val="22"/>
        </w:rPr>
        <w:t>financial offers must be numbered.</w:t>
      </w:r>
    </w:p>
    <w:p w14:paraId="4E2CE56D" w14:textId="77777777" w:rsidR="003436FE" w:rsidRPr="002B370E" w:rsidRDefault="003436FE" w:rsidP="003436FE">
      <w:pPr>
        <w:spacing w:before="120" w:after="120"/>
        <w:jc w:val="both"/>
        <w:rPr>
          <w:sz w:val="22"/>
          <w:szCs w:val="22"/>
        </w:rPr>
      </w:pPr>
    </w:p>
    <w:p w14:paraId="15017019" w14:textId="77777777" w:rsidR="003436FE" w:rsidRPr="002B370E" w:rsidRDefault="003436FE" w:rsidP="007916D0">
      <w:pPr>
        <w:keepNext/>
        <w:numPr>
          <w:ilvl w:val="0"/>
          <w:numId w:val="3"/>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7DF1D707" w14:textId="77777777" w:rsidR="00BA4FCD" w:rsidRPr="00EC73A5" w:rsidRDefault="00BA4FCD" w:rsidP="00BA4FCD">
      <w:pPr>
        <w:spacing w:before="120" w:after="120"/>
        <w:jc w:val="both"/>
        <w:rPr>
          <w:sz w:val="22"/>
          <w:szCs w:val="22"/>
        </w:rPr>
      </w:pPr>
      <w:r w:rsidRPr="00EC73A5">
        <w:rPr>
          <w:sz w:val="22"/>
          <w:szCs w:val="22"/>
        </w:rPr>
        <w:t>Tenderers may amend or withdraw their tenders by written notification prior to the deadline for submitting tenders. Tenders may not be amended after this deadline.</w:t>
      </w:r>
    </w:p>
    <w:p w14:paraId="41D31B62" w14:textId="77777777" w:rsidR="00BA4FCD" w:rsidRPr="002B370E" w:rsidRDefault="00BA4FCD" w:rsidP="00BA4FCD">
      <w:pPr>
        <w:spacing w:before="120" w:after="120"/>
        <w:jc w:val="both"/>
        <w:rPr>
          <w:sz w:val="22"/>
          <w:szCs w:val="22"/>
        </w:rPr>
      </w:pPr>
      <w:r w:rsidRPr="00EC73A5">
        <w:rPr>
          <w:sz w:val="22"/>
          <w:szCs w:val="22"/>
        </w:rPr>
        <w:t xml:space="preserve">Any such notification of amendment or withdrawal must be prepared and submitted in accordance with clause </w:t>
      </w:r>
      <w:r w:rsidRPr="00EC73A5">
        <w:rPr>
          <w:sz w:val="22"/>
          <w:szCs w:val="22"/>
        </w:rPr>
        <w:fldChar w:fldCharType="begin"/>
      </w:r>
      <w:r w:rsidRPr="00EC73A5">
        <w:rPr>
          <w:sz w:val="22"/>
          <w:szCs w:val="22"/>
        </w:rPr>
        <w:instrText xml:space="preserve"> REF _Ref499982672 \r \h  \* MERGEFORMAT </w:instrText>
      </w:r>
      <w:r w:rsidRPr="00EC73A5">
        <w:rPr>
          <w:sz w:val="22"/>
          <w:szCs w:val="22"/>
        </w:rPr>
      </w:r>
      <w:r w:rsidRPr="00EC73A5">
        <w:rPr>
          <w:sz w:val="22"/>
          <w:szCs w:val="22"/>
        </w:rPr>
        <w:fldChar w:fldCharType="separate"/>
      </w:r>
      <w:r w:rsidRPr="00EC73A5">
        <w:rPr>
          <w:sz w:val="22"/>
          <w:szCs w:val="22"/>
        </w:rPr>
        <w:t>8</w:t>
      </w:r>
      <w:r w:rsidRPr="00EC73A5">
        <w:rPr>
          <w:sz w:val="22"/>
          <w:szCs w:val="22"/>
        </w:rPr>
        <w:fldChar w:fldCharType="end"/>
      </w:r>
      <w:r w:rsidRPr="00EC73A5">
        <w:rPr>
          <w:sz w:val="22"/>
          <w:szCs w:val="22"/>
        </w:rPr>
        <w:t>. The outer envelope (and the relevant inner envelope) must be marked ‘Amendment’ or ‘Withdrawal’ as appropriate.]</w:t>
      </w:r>
    </w:p>
    <w:p w14:paraId="09245CA9" w14:textId="77777777" w:rsidR="003436FE" w:rsidRPr="002B370E" w:rsidRDefault="003436FE" w:rsidP="007916D0">
      <w:pPr>
        <w:keepNext/>
        <w:keepLines/>
        <w:numPr>
          <w:ilvl w:val="0"/>
          <w:numId w:val="3"/>
        </w:numPr>
        <w:spacing w:before="120" w:after="120"/>
        <w:jc w:val="both"/>
        <w:rPr>
          <w:b/>
          <w:sz w:val="24"/>
          <w:szCs w:val="24"/>
        </w:rPr>
      </w:pPr>
      <w:r w:rsidRPr="002B370E">
        <w:rPr>
          <w:b/>
          <w:sz w:val="24"/>
          <w:szCs w:val="24"/>
        </w:rPr>
        <w:t>Costs for preparing tenders</w:t>
      </w:r>
    </w:p>
    <w:p w14:paraId="53036B27"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45329401" w14:textId="77777777" w:rsidR="003436FE" w:rsidRPr="002B370E" w:rsidRDefault="003436FE" w:rsidP="007916D0">
      <w:pPr>
        <w:numPr>
          <w:ilvl w:val="0"/>
          <w:numId w:val="3"/>
        </w:numPr>
        <w:spacing w:before="120" w:after="120"/>
        <w:jc w:val="both"/>
        <w:rPr>
          <w:b/>
          <w:sz w:val="24"/>
          <w:szCs w:val="24"/>
        </w:rPr>
      </w:pPr>
      <w:r w:rsidRPr="002B370E">
        <w:rPr>
          <w:b/>
          <w:sz w:val="24"/>
          <w:szCs w:val="24"/>
        </w:rPr>
        <w:t>Ownership of tenders</w:t>
      </w:r>
    </w:p>
    <w:p w14:paraId="4064C63A"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75156D11" w14:textId="77777777" w:rsidR="003436FE" w:rsidRPr="002B370E" w:rsidRDefault="003436FE" w:rsidP="007916D0">
      <w:pPr>
        <w:numPr>
          <w:ilvl w:val="0"/>
          <w:numId w:val="3"/>
        </w:numPr>
        <w:spacing w:before="120" w:after="120"/>
        <w:jc w:val="both"/>
        <w:rPr>
          <w:b/>
          <w:sz w:val="24"/>
          <w:szCs w:val="24"/>
        </w:rPr>
      </w:pPr>
      <w:r w:rsidRPr="002B370E">
        <w:rPr>
          <w:b/>
          <w:sz w:val="24"/>
          <w:szCs w:val="24"/>
        </w:rPr>
        <w:t>Evaluation of tenders</w:t>
      </w:r>
    </w:p>
    <w:p w14:paraId="520628C0"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51562617" w14:textId="0F0DA4EA" w:rsidR="003436FE" w:rsidRPr="002B370E" w:rsidRDefault="006B2E37" w:rsidP="00A94AD3">
      <w:pPr>
        <w:spacing w:before="120" w:after="120"/>
        <w:jc w:val="both"/>
        <w:rPr>
          <w:sz w:val="22"/>
          <w:szCs w:val="22"/>
        </w:rPr>
      </w:pPr>
      <w:r>
        <w:rPr>
          <w:sz w:val="22"/>
          <w:szCs w:val="22"/>
        </w:rPr>
        <w:t xml:space="preserve">The technical offer will be evaluated in terms of </w:t>
      </w:r>
      <w:r w:rsidR="002E494B">
        <w:rPr>
          <w:sz w:val="22"/>
          <w:szCs w:val="22"/>
        </w:rPr>
        <w:t xml:space="preserve">administrative compliance and compliance with the </w:t>
      </w:r>
      <w:proofErr w:type="spellStart"/>
      <w:r w:rsidR="002E494B">
        <w:rPr>
          <w:sz w:val="22"/>
          <w:szCs w:val="22"/>
        </w:rPr>
        <w:t>ToR</w:t>
      </w:r>
      <w:proofErr w:type="spellEnd"/>
      <w:r w:rsidR="002E494B">
        <w:rPr>
          <w:sz w:val="22"/>
          <w:szCs w:val="22"/>
        </w:rPr>
        <w:t xml:space="preserve"> requirements.</w:t>
      </w:r>
    </w:p>
    <w:p w14:paraId="2CDCD79F" w14:textId="77777777"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14:paraId="1A8EF0C1" w14:textId="590FBA84" w:rsidR="00BA4FCD" w:rsidRPr="002B370E" w:rsidRDefault="00BA4FCD" w:rsidP="003436FE">
      <w:pPr>
        <w:spacing w:before="120" w:after="120"/>
        <w:jc w:val="both"/>
        <w:rPr>
          <w:sz w:val="22"/>
          <w:szCs w:val="22"/>
        </w:rPr>
      </w:pPr>
      <w:r w:rsidRPr="0005322B">
        <w:rPr>
          <w:sz w:val="22"/>
          <w:szCs w:val="22"/>
        </w:rPr>
        <w:t>No interviews are foreseen.</w:t>
      </w:r>
    </w:p>
    <w:p w14:paraId="45F4F665"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4A601338" w14:textId="372F336D" w:rsidR="000A44E2" w:rsidRDefault="00A76872" w:rsidP="00A76872">
      <w:pPr>
        <w:spacing w:before="120" w:after="120"/>
        <w:jc w:val="both"/>
        <w:rPr>
          <w:sz w:val="22"/>
          <w:szCs w:val="22"/>
        </w:rPr>
      </w:pPr>
      <w:r w:rsidRPr="00EC311E">
        <w:rPr>
          <w:sz w:val="22"/>
          <w:szCs w:val="22"/>
        </w:rPr>
        <w:t xml:space="preserve">Upon completion of the technical evaluation, </w:t>
      </w:r>
      <w:r w:rsidR="000A44E2">
        <w:rPr>
          <w:sz w:val="22"/>
          <w:szCs w:val="22"/>
        </w:rPr>
        <w:t>the financial offer will be evaluated.</w:t>
      </w:r>
    </w:p>
    <w:p w14:paraId="35D16578" w14:textId="77777777" w:rsidR="003436FE" w:rsidRPr="002B370E" w:rsidRDefault="003436FE" w:rsidP="003436FE">
      <w:pPr>
        <w:keepNext/>
        <w:spacing w:before="120" w:after="120"/>
        <w:jc w:val="both"/>
        <w:rPr>
          <w:b/>
          <w:sz w:val="22"/>
          <w:szCs w:val="22"/>
          <w:u w:val="single"/>
        </w:rPr>
      </w:pPr>
      <w:r w:rsidRPr="002B370E">
        <w:rPr>
          <w:b/>
          <w:sz w:val="22"/>
          <w:szCs w:val="22"/>
        </w:rPr>
        <w:lastRenderedPageBreak/>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689BF468" w14:textId="05D59526" w:rsidR="000A44E2" w:rsidRPr="001065B7" w:rsidRDefault="000A44E2" w:rsidP="003436FE">
      <w:pPr>
        <w:keepNext/>
        <w:spacing w:before="120" w:after="120"/>
        <w:jc w:val="both"/>
        <w:rPr>
          <w:sz w:val="22"/>
          <w:szCs w:val="22"/>
          <w:u w:val="single"/>
        </w:rPr>
      </w:pPr>
      <w:r w:rsidRPr="001065B7">
        <w:rPr>
          <w:sz w:val="22"/>
          <w:szCs w:val="22"/>
          <w:u w:val="single"/>
        </w:rPr>
        <w:t xml:space="preserve">A tender exceeding the maximum budget available for the contract will not be accepted. </w:t>
      </w:r>
    </w:p>
    <w:p w14:paraId="1D29EA2D" w14:textId="013BA7AB"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14:paraId="6C098521" w14:textId="0B90434E"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w:t>
      </w:r>
    </w:p>
    <w:p w14:paraId="44453973" w14:textId="77777777" w:rsidR="003436FE" w:rsidRPr="002B370E" w:rsidRDefault="003436FE" w:rsidP="007916D0">
      <w:pPr>
        <w:keepNext/>
        <w:numPr>
          <w:ilvl w:val="0"/>
          <w:numId w:val="3"/>
        </w:numPr>
        <w:spacing w:before="120" w:after="120"/>
        <w:jc w:val="both"/>
        <w:rPr>
          <w:b/>
          <w:sz w:val="24"/>
          <w:szCs w:val="24"/>
        </w:rPr>
      </w:pPr>
      <w:r w:rsidRPr="002B370E">
        <w:rPr>
          <w:b/>
          <w:sz w:val="24"/>
          <w:szCs w:val="24"/>
        </w:rPr>
        <w:t>Ethics clauses / Corruptive practices</w:t>
      </w:r>
    </w:p>
    <w:p w14:paraId="2EB9D15C"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29A1956F"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36EE8317"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7727D2EF" w14:textId="6F4DAA02"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 The tenderer and its </w:t>
      </w:r>
      <w:r w:rsidR="00B370D2" w:rsidRPr="00E07245">
        <w:rPr>
          <w:sz w:val="22"/>
          <w:szCs w:val="22"/>
        </w:rPr>
        <w:t>personnel</w:t>
      </w:r>
      <w:r w:rsidRPr="00121005">
        <w:rPr>
          <w:sz w:val="22"/>
          <w:szCs w:val="22"/>
        </w:rPr>
        <w:t xml:space="preserve"> must comply with human rights</w:t>
      </w:r>
      <w:r w:rsidR="00EB1484">
        <w:rPr>
          <w:sz w:val="22"/>
          <w:szCs w:val="22"/>
        </w:rPr>
        <w:t xml:space="preserve"> and applicable data protection rules</w:t>
      </w:r>
      <w:r w:rsidRPr="00121005">
        <w:rPr>
          <w:sz w:val="22"/>
          <w:szCs w:val="22"/>
        </w:rPr>
        <w:t xml:space="preserve">. In </w:t>
      </w:r>
      <w:proofErr w:type="gramStart"/>
      <w:r w:rsidRPr="00121005">
        <w:rPr>
          <w:sz w:val="22"/>
          <w:szCs w:val="22"/>
        </w:rPr>
        <w:t>particular</w:t>
      </w:r>
      <w:proofErr w:type="gramEnd"/>
      <w:r w:rsidRPr="00121005">
        <w:rPr>
          <w:sz w:val="22"/>
          <w:szCs w:val="22"/>
        </w:rPr>
        <w:t xml:space="preserve">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DD402E6"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Pr>
          <w:sz w:val="22"/>
          <w:szCs w:val="22"/>
        </w:rPr>
        <w:t xml:space="preserve">          </w:t>
      </w: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598016EE"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 xml:space="preserve">The European Commission applies a policy of 'zero tolerance' in relation to all wrongful conduct which has an impact on the professional credibility of the tenderer. </w:t>
      </w:r>
    </w:p>
    <w:p w14:paraId="21FC9F73"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Physical abuse or punishment, or threats of physical abuse, sexual abuse or exploitation, harassment and verbal abuse, as well as other forms of intimidation shall be prohibited.</w:t>
      </w:r>
    </w:p>
    <w:p w14:paraId="737DC355" w14:textId="77777777" w:rsidR="00121005" w:rsidRDefault="00121005" w:rsidP="003436FE">
      <w:pPr>
        <w:spacing w:before="120" w:after="120"/>
        <w:ind w:left="567" w:hanging="567"/>
        <w:jc w:val="both"/>
        <w:rPr>
          <w:sz w:val="22"/>
          <w:szCs w:val="22"/>
        </w:rPr>
      </w:pPr>
      <w:r w:rsidRPr="002B370E" w:rsidDel="00121005">
        <w:rPr>
          <w:sz w:val="22"/>
          <w:szCs w:val="22"/>
        </w:rPr>
        <w:t xml:space="preserve"> </w:t>
      </w:r>
      <w:r w:rsidR="003436FE" w:rsidRPr="002B370E">
        <w:rPr>
          <w:sz w:val="22"/>
          <w:szCs w:val="22"/>
        </w:rPr>
        <w:t>c)</w:t>
      </w:r>
      <w:r w:rsidR="003436FE" w:rsidRPr="002B370E">
        <w:rPr>
          <w:sz w:val="22"/>
          <w:szCs w:val="22"/>
        </w:rPr>
        <w:tab/>
      </w:r>
      <w:r w:rsidRPr="009A733A">
        <w:rPr>
          <w:sz w:val="22"/>
          <w:szCs w:val="22"/>
          <w:u w:val="single"/>
        </w:rPr>
        <w:t>Anti-corruption and anti-bribery</w:t>
      </w:r>
      <w:r w:rsidRPr="00121005">
        <w:rPr>
          <w:sz w:val="22"/>
          <w:szCs w:val="22"/>
        </w:rPr>
        <w:t xml:space="preserve"> </w:t>
      </w:r>
    </w:p>
    <w:p w14:paraId="3ABB9BCD" w14:textId="77777777" w:rsidR="003436FE" w:rsidRPr="002B370E" w:rsidRDefault="00121005" w:rsidP="003436FE">
      <w:pPr>
        <w:spacing w:before="120" w:after="120"/>
        <w:ind w:left="567" w:hanging="567"/>
        <w:jc w:val="both"/>
        <w:rPr>
          <w:sz w:val="22"/>
          <w:szCs w:val="22"/>
        </w:rPr>
      </w:pPr>
      <w:r>
        <w:rPr>
          <w:sz w:val="22"/>
          <w:szCs w:val="22"/>
        </w:rPr>
        <w:t xml:space="preserve">          </w:t>
      </w: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4A54CE21"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3274ACD8" w14:textId="77777777" w:rsidR="00121005" w:rsidRPr="00121005" w:rsidRDefault="00121005" w:rsidP="00121005">
      <w:pPr>
        <w:spacing w:before="120" w:after="120"/>
        <w:ind w:left="567" w:hanging="567"/>
        <w:jc w:val="both"/>
        <w:rPr>
          <w:sz w:val="22"/>
          <w:szCs w:val="22"/>
        </w:rPr>
      </w:pPr>
      <w:r>
        <w:rPr>
          <w:sz w:val="22"/>
          <w:szCs w:val="22"/>
        </w:rPr>
        <w:t xml:space="preserve">         </w:t>
      </w: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117A0AD" w14:textId="77777777" w:rsidR="003436FE" w:rsidRPr="002B370E" w:rsidRDefault="00121005" w:rsidP="009A733A">
      <w:pPr>
        <w:spacing w:before="120" w:after="120"/>
        <w:ind w:left="567" w:hanging="567"/>
        <w:jc w:val="both"/>
        <w:rPr>
          <w:sz w:val="22"/>
          <w:szCs w:val="22"/>
        </w:rPr>
      </w:pPr>
      <w:r>
        <w:rPr>
          <w:sz w:val="22"/>
          <w:szCs w:val="22"/>
        </w:rPr>
        <w:lastRenderedPageBreak/>
        <w:t xml:space="preserve">          </w:t>
      </w:r>
      <w:r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427BEE41"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2770128D" w14:textId="77777777" w:rsidR="003436FE" w:rsidRPr="002B370E" w:rsidRDefault="00121005" w:rsidP="003436FE">
      <w:pPr>
        <w:spacing w:before="120" w:after="120"/>
        <w:ind w:left="567" w:hanging="567"/>
        <w:jc w:val="both"/>
        <w:rPr>
          <w:sz w:val="22"/>
          <w:szCs w:val="22"/>
        </w:rPr>
      </w:pPr>
      <w:r w:rsidRPr="00AE2ECB">
        <w:rPr>
          <w:sz w:val="22"/>
          <w:szCs w:val="22"/>
        </w:rPr>
        <w:t xml:space="preserve">         </w:t>
      </w:r>
      <w:r w:rsidR="003436FE" w:rsidRPr="002B370E">
        <w:rPr>
          <w:sz w:val="22"/>
          <w:szCs w:val="22"/>
        </w:rPr>
        <w:t xml:space="preserve">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003436FE" w:rsidRPr="002B370E">
        <w:rPr>
          <w:sz w:val="22"/>
          <w:szCs w:val="22"/>
        </w:rPr>
        <w:t xml:space="preserve">, irregularities or fraud. </w:t>
      </w:r>
      <w:r w:rsidR="003436FE">
        <w:rPr>
          <w:sz w:val="22"/>
          <w:szCs w:val="22"/>
        </w:rPr>
        <w:t>If</w:t>
      </w:r>
      <w:r w:rsidR="003436FE" w:rsidRPr="002B370E">
        <w:rPr>
          <w:sz w:val="22"/>
          <w:szCs w:val="22"/>
        </w:rPr>
        <w:t xml:space="preserve"> </w:t>
      </w:r>
      <w:r w:rsidR="00C52EDE">
        <w:rPr>
          <w:sz w:val="22"/>
          <w:szCs w:val="22"/>
        </w:rPr>
        <w:t>breach of obligations</w:t>
      </w:r>
      <w:r w:rsidR="003436FE" w:rsidRPr="002B370E">
        <w:rPr>
          <w:sz w:val="22"/>
          <w:szCs w:val="22"/>
        </w:rPr>
        <w:t xml:space="preserve">, irregularities or fraud are discovered after the award of the </w:t>
      </w:r>
      <w:r w:rsidR="00491B4A">
        <w:rPr>
          <w:sz w:val="22"/>
          <w:szCs w:val="22"/>
        </w:rPr>
        <w:t>c</w:t>
      </w:r>
      <w:r w:rsidR="003436FE" w:rsidRPr="002B370E">
        <w:rPr>
          <w:sz w:val="22"/>
          <w:szCs w:val="22"/>
        </w:rPr>
        <w:t xml:space="preserve">ontract, 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may refrain from concluding the </w:t>
      </w:r>
      <w:r w:rsidR="00491B4A">
        <w:rPr>
          <w:sz w:val="22"/>
          <w:szCs w:val="22"/>
        </w:rPr>
        <w:t>c</w:t>
      </w:r>
      <w:r w:rsidR="003436FE" w:rsidRPr="002B370E">
        <w:rPr>
          <w:sz w:val="22"/>
          <w:szCs w:val="22"/>
        </w:rPr>
        <w:t>ontract.</w:t>
      </w:r>
    </w:p>
    <w:p w14:paraId="11846405" w14:textId="77777777" w:rsidR="003436FE" w:rsidRPr="002B370E" w:rsidRDefault="003436FE" w:rsidP="007916D0">
      <w:pPr>
        <w:keepNext/>
        <w:numPr>
          <w:ilvl w:val="0"/>
          <w:numId w:val="3"/>
        </w:numPr>
        <w:spacing w:before="120" w:after="120"/>
        <w:jc w:val="both"/>
        <w:rPr>
          <w:b/>
          <w:sz w:val="24"/>
          <w:szCs w:val="24"/>
        </w:rPr>
      </w:pPr>
      <w:r w:rsidRPr="002B370E">
        <w:rPr>
          <w:b/>
          <w:sz w:val="24"/>
          <w:szCs w:val="24"/>
        </w:rPr>
        <w:t>Signature of contract(s)</w:t>
      </w:r>
    </w:p>
    <w:p w14:paraId="1EFDE185" w14:textId="77777777"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14:paraId="10E07E58" w14:textId="577F3E7A" w:rsidR="008100D6" w:rsidRPr="002E494B" w:rsidRDefault="00F37C6B" w:rsidP="001065B7">
      <w:pPr>
        <w:keepNext/>
        <w:spacing w:before="120" w:after="120"/>
        <w:jc w:val="both"/>
        <w:rPr>
          <w:sz w:val="22"/>
          <w:szCs w:val="22"/>
        </w:rPr>
      </w:pPr>
      <w:r w:rsidRPr="00F37C6B">
        <w:rPr>
          <w:sz w:val="22"/>
          <w:szCs w:val="22"/>
        </w:rPr>
        <w:t>T</w:t>
      </w:r>
      <w:r w:rsidR="00A76872" w:rsidRPr="00F37C6B">
        <w:rPr>
          <w:sz w:val="22"/>
          <w:szCs w:val="22"/>
        </w:rPr>
        <w:t xml:space="preserve">he outcome of this procurement procedure </w:t>
      </w:r>
      <w:r w:rsidRPr="00F37C6B">
        <w:rPr>
          <w:sz w:val="22"/>
          <w:szCs w:val="22"/>
        </w:rPr>
        <w:t xml:space="preserve">will be communicated </w:t>
      </w:r>
      <w:r w:rsidR="00A76872" w:rsidRPr="00F37C6B">
        <w:rPr>
          <w:sz w:val="22"/>
          <w:szCs w:val="22"/>
        </w:rPr>
        <w:t xml:space="preserve">in writing. </w:t>
      </w:r>
    </w:p>
    <w:p w14:paraId="0F5BBF54"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4DC7A652" w14:textId="4FEAE50E"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w:t>
      </w:r>
      <w:r w:rsidR="001065B7">
        <w:rPr>
          <w:sz w:val="22"/>
          <w:szCs w:val="22"/>
        </w:rPr>
        <w:t>5</w:t>
      </w:r>
      <w:r w:rsidRPr="002B370E">
        <w:rPr>
          <w:sz w:val="22"/>
          <w:szCs w:val="22"/>
        </w:rPr>
        <w:t xml:space="preserve"> days of receipt of the contract already signed by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the selected tenderer shall sign and date the contract and return it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w:t>
      </w:r>
    </w:p>
    <w:p w14:paraId="17C7DC3A" w14:textId="77777777" w:rsidR="003436FE" w:rsidRPr="002B370E" w:rsidRDefault="003436FE" w:rsidP="007916D0">
      <w:pPr>
        <w:keepNext/>
        <w:numPr>
          <w:ilvl w:val="0"/>
          <w:numId w:val="3"/>
        </w:numPr>
        <w:spacing w:before="120" w:after="120"/>
        <w:jc w:val="both"/>
        <w:rPr>
          <w:b/>
          <w:sz w:val="24"/>
          <w:szCs w:val="24"/>
        </w:rPr>
      </w:pPr>
      <w:r w:rsidRPr="002B370E">
        <w:rPr>
          <w:b/>
          <w:sz w:val="24"/>
          <w:szCs w:val="24"/>
        </w:rPr>
        <w:t>Cancellation of the tender procedure</w:t>
      </w:r>
    </w:p>
    <w:p w14:paraId="6958617A" w14:textId="77777777" w:rsidR="004B4C09" w:rsidRDefault="003436FE" w:rsidP="00A76872">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will notify tenderers of the cancellation. </w:t>
      </w:r>
    </w:p>
    <w:p w14:paraId="7B5B7DD1"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0022643A" w:rsidRPr="002B370E" w:rsidDel="0022643A">
        <w:rPr>
          <w:bCs/>
          <w:sz w:val="22"/>
          <w:szCs w:val="22"/>
        </w:rPr>
        <w:t xml:space="preserve"> </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14:paraId="7FF6C6F7" w14:textId="77777777" w:rsidR="003436FE" w:rsidRPr="002B370E" w:rsidRDefault="003436FE" w:rsidP="007916D0">
      <w:pPr>
        <w:keepNext/>
        <w:keepLines/>
        <w:numPr>
          <w:ilvl w:val="0"/>
          <w:numId w:val="3"/>
        </w:numPr>
        <w:spacing w:before="120" w:after="120"/>
        <w:jc w:val="both"/>
        <w:rPr>
          <w:b/>
          <w:sz w:val="24"/>
          <w:szCs w:val="24"/>
        </w:rPr>
      </w:pPr>
      <w:r w:rsidRPr="002B370E">
        <w:rPr>
          <w:b/>
          <w:sz w:val="24"/>
          <w:szCs w:val="24"/>
        </w:rPr>
        <w:t>Appeals</w:t>
      </w:r>
    </w:p>
    <w:p w14:paraId="393BDE4D" w14:textId="09E8DFB6" w:rsidR="003436FE" w:rsidRPr="002B370E" w:rsidRDefault="00EC7829" w:rsidP="003436FE">
      <w:pPr>
        <w:pStyle w:val="BodyText2"/>
        <w:keepNext/>
        <w:keepLines/>
        <w:tabs>
          <w:tab w:val="clear" w:pos="567"/>
          <w:tab w:val="left" w:pos="0"/>
          <w:tab w:val="left" w:pos="630"/>
        </w:tabs>
        <w:spacing w:before="120" w:after="120"/>
        <w:rPr>
          <w:sz w:val="22"/>
          <w:szCs w:val="22"/>
        </w:rPr>
      </w:pPr>
      <w:r>
        <w:rPr>
          <w:sz w:val="22"/>
          <w:szCs w:val="22"/>
        </w:rPr>
        <w:t>If the tenderer</w:t>
      </w:r>
      <w:r w:rsidR="003436FE" w:rsidRPr="002B370E">
        <w:rPr>
          <w:sz w:val="22"/>
          <w:szCs w:val="22"/>
        </w:rPr>
        <w:t xml:space="preserve"> believ</w:t>
      </w:r>
      <w:r>
        <w:rPr>
          <w:sz w:val="22"/>
          <w:szCs w:val="22"/>
        </w:rPr>
        <w:t>es</w:t>
      </w:r>
      <w:r w:rsidR="003436FE" w:rsidRPr="002B370E">
        <w:rPr>
          <w:sz w:val="22"/>
          <w:szCs w:val="22"/>
        </w:rPr>
        <w:t xml:space="preserve"> that they have been harmed by an error or irregularity during the award process may file a complaint</w:t>
      </w:r>
      <w:r w:rsidR="00367B2B">
        <w:rPr>
          <w:sz w:val="22"/>
          <w:szCs w:val="22"/>
        </w:rPr>
        <w:t xml:space="preserve"> to the contracting authority</w:t>
      </w:r>
      <w:r w:rsidR="00E829FB">
        <w:rPr>
          <w:sz w:val="22"/>
          <w:szCs w:val="22"/>
        </w:rPr>
        <w:t xml:space="preserve">, i.e. </w:t>
      </w:r>
      <w:r w:rsidR="00E829FB" w:rsidRPr="00E829FB">
        <w:rPr>
          <w:sz w:val="22"/>
          <w:szCs w:val="22"/>
        </w:rPr>
        <w:t xml:space="preserve">NNLE International Business and Economic Development </w:t>
      </w:r>
      <w:proofErr w:type="spellStart"/>
      <w:r w:rsidR="00E829FB" w:rsidRPr="00E829FB">
        <w:rPr>
          <w:sz w:val="22"/>
          <w:szCs w:val="22"/>
        </w:rPr>
        <w:t>Center</w:t>
      </w:r>
      <w:proofErr w:type="spellEnd"/>
      <w:r w:rsidR="00E829FB">
        <w:rPr>
          <w:sz w:val="22"/>
          <w:szCs w:val="22"/>
        </w:rPr>
        <w:t>.</w:t>
      </w:r>
    </w:p>
    <w:p w14:paraId="48CC1174" w14:textId="77777777" w:rsidR="00EB1484" w:rsidRPr="00FF1FE0" w:rsidRDefault="00EB1484" w:rsidP="00EB1484">
      <w:pPr>
        <w:keepNext/>
        <w:spacing w:before="120" w:after="120"/>
        <w:jc w:val="both"/>
        <w:rPr>
          <w:b/>
          <w:bCs/>
          <w:sz w:val="24"/>
          <w:szCs w:val="24"/>
        </w:rPr>
      </w:pPr>
      <w:r w:rsidRPr="00FF1FE0">
        <w:rPr>
          <w:b/>
          <w:bCs/>
          <w:sz w:val="24"/>
          <w:szCs w:val="24"/>
        </w:rPr>
        <w:t>17. Data Protection</w:t>
      </w:r>
    </w:p>
    <w:p w14:paraId="7BD5754B" w14:textId="7F2F05D1" w:rsidR="0097315E" w:rsidRDefault="0097315E" w:rsidP="00EB1484">
      <w:pPr>
        <w:pStyle w:val="BodyText"/>
        <w:jc w:val="both"/>
        <w:rPr>
          <w:sz w:val="22"/>
          <w:szCs w:val="22"/>
          <w:highlight w:val="lightGray"/>
        </w:rPr>
      </w:pPr>
      <w:r w:rsidRPr="0097315E">
        <w:rPr>
          <w:sz w:val="22"/>
          <w:szCs w:val="22"/>
        </w:rPr>
        <w:t xml:space="preserve">Processing of personal data related to this tender procedure by the contracting authority takes place in accordance with the national legislation of </w:t>
      </w:r>
      <w:r w:rsidR="002E494B">
        <w:rPr>
          <w:sz w:val="22"/>
          <w:szCs w:val="22"/>
        </w:rPr>
        <w:t>Georgia</w:t>
      </w:r>
      <w:r w:rsidRPr="0097315E">
        <w:rPr>
          <w:sz w:val="22"/>
          <w:szCs w:val="22"/>
        </w:rPr>
        <w:t xml:space="preserve"> and with the provisions of the financing agreement</w:t>
      </w:r>
      <w:r w:rsidR="002E494B">
        <w:rPr>
          <w:sz w:val="22"/>
          <w:szCs w:val="22"/>
        </w:rPr>
        <w:t xml:space="preserve"> regarding the </w:t>
      </w:r>
      <w:r w:rsidR="0097221D" w:rsidRPr="0097221D">
        <w:rPr>
          <w:sz w:val="22"/>
          <w:szCs w:val="22"/>
        </w:rPr>
        <w:t>EMFAF-2021-PIA-FLAGSHIP 101077599</w:t>
      </w:r>
      <w:r w:rsidR="0097221D">
        <w:rPr>
          <w:sz w:val="22"/>
          <w:szCs w:val="22"/>
        </w:rPr>
        <w:t xml:space="preserve"> DBAN project.</w:t>
      </w:r>
    </w:p>
    <w:p w14:paraId="32C1C9EE" w14:textId="77777777" w:rsidR="00EB1484" w:rsidRPr="00C163FE" w:rsidRDefault="00EB1484" w:rsidP="0097315E">
      <w:pPr>
        <w:rPr>
          <w:sz w:val="22"/>
          <w:szCs w:val="22"/>
          <w:highlight w:val="lightGray"/>
        </w:rPr>
      </w:pPr>
    </w:p>
    <w:p w14:paraId="2DAD2B3F" w14:textId="77777777" w:rsidR="003436FE" w:rsidRPr="00FF1FE0" w:rsidRDefault="003436FE" w:rsidP="003436FE">
      <w:pPr>
        <w:keepNext/>
        <w:spacing w:before="240" w:after="240"/>
        <w:jc w:val="both"/>
        <w:rPr>
          <w:b/>
          <w:bCs/>
          <w:sz w:val="24"/>
          <w:szCs w:val="24"/>
        </w:rPr>
      </w:pPr>
      <w:r w:rsidRPr="00FF1FE0">
        <w:rPr>
          <w:b/>
          <w:bCs/>
          <w:sz w:val="24"/>
          <w:szCs w:val="24"/>
        </w:rPr>
        <w:t>18.</w:t>
      </w:r>
      <w:r w:rsidRPr="00FF1FE0">
        <w:rPr>
          <w:b/>
          <w:bCs/>
          <w:sz w:val="24"/>
          <w:szCs w:val="24"/>
        </w:rPr>
        <w:tab/>
        <w:t xml:space="preserve">Early </w:t>
      </w:r>
      <w:r w:rsidR="0086089C" w:rsidRPr="00FF1FE0">
        <w:rPr>
          <w:b/>
          <w:bCs/>
          <w:sz w:val="24"/>
          <w:szCs w:val="24"/>
        </w:rPr>
        <w:t>d</w:t>
      </w:r>
      <w:r w:rsidR="0022643A" w:rsidRPr="00FF1FE0">
        <w:rPr>
          <w:b/>
          <w:bCs/>
          <w:sz w:val="24"/>
          <w:szCs w:val="24"/>
        </w:rPr>
        <w:t>etection</w:t>
      </w:r>
      <w:r w:rsidRPr="00FF1FE0">
        <w:rPr>
          <w:b/>
          <w:bCs/>
          <w:sz w:val="24"/>
          <w:szCs w:val="24"/>
        </w:rPr>
        <w:t xml:space="preserve"> and </w:t>
      </w:r>
      <w:r w:rsidR="0086089C" w:rsidRPr="00FF1FE0">
        <w:rPr>
          <w:b/>
          <w:bCs/>
          <w:sz w:val="24"/>
          <w:szCs w:val="24"/>
        </w:rPr>
        <w:t>e</w:t>
      </w:r>
      <w:r w:rsidRPr="00FF1FE0">
        <w:rPr>
          <w:b/>
          <w:bCs/>
          <w:sz w:val="24"/>
          <w:szCs w:val="24"/>
        </w:rPr>
        <w:t xml:space="preserve">xclusion </w:t>
      </w:r>
      <w:r w:rsidR="0086089C" w:rsidRPr="00FF1FE0">
        <w:rPr>
          <w:b/>
          <w:bCs/>
          <w:sz w:val="24"/>
          <w:szCs w:val="24"/>
        </w:rPr>
        <w:t>s</w:t>
      </w:r>
      <w:r w:rsidR="0022643A" w:rsidRPr="00FF1FE0">
        <w:rPr>
          <w:b/>
          <w:bCs/>
          <w:sz w:val="24"/>
          <w:szCs w:val="24"/>
        </w:rPr>
        <w:t>ystem</w:t>
      </w:r>
    </w:p>
    <w:p w14:paraId="6760D20C" w14:textId="77777777" w:rsidR="003436FE" w:rsidRDefault="003436FE" w:rsidP="00A94AD3">
      <w:pPr>
        <w:keepNext/>
        <w:spacing w:after="60"/>
        <w:jc w:val="both"/>
        <w:rPr>
          <w:sz w:val="22"/>
          <w:szCs w:val="22"/>
        </w:rPr>
      </w:pPr>
      <w:r w:rsidRPr="009A733A">
        <w:rPr>
          <w:sz w:val="22"/>
          <w:szCs w:val="22"/>
        </w:rPr>
        <w:t xml:space="preserve">The tenderers and, if they are legal entities, persons who have powers of representation, decision-making or control over them, are informed that, should they be in one of the situations </w:t>
      </w:r>
      <w:r w:rsidR="0022643A" w:rsidRPr="009A733A">
        <w:rPr>
          <w:sz w:val="22"/>
          <w:szCs w:val="22"/>
        </w:rPr>
        <w:t>of early detection or exclusion</w:t>
      </w:r>
      <w:r w:rsidRPr="009A733A">
        <w:rPr>
          <w:sz w:val="22"/>
          <w:szCs w:val="22"/>
        </w:rPr>
        <w:t>,</w:t>
      </w:r>
      <w:r w:rsidR="0022643A" w:rsidRPr="009A733A">
        <w:rPr>
          <w:sz w:val="22"/>
          <w:szCs w:val="22"/>
        </w:rPr>
        <w:t xml:space="preserve"> </w:t>
      </w:r>
      <w:r w:rsidRPr="009A733A">
        <w:rPr>
          <w:sz w:val="22"/>
          <w:szCs w:val="22"/>
        </w:rPr>
        <w:t xml:space="preserve">their personal details (name, given name if natural person, address, legal form and name and given name of the persons with powers of representation, decision-making or control, if legal person) may be registered in the </w:t>
      </w:r>
      <w:r w:rsidR="0086089C" w:rsidRPr="009A733A">
        <w:rPr>
          <w:sz w:val="22"/>
          <w:szCs w:val="22"/>
        </w:rPr>
        <w:t>e</w:t>
      </w:r>
      <w:r w:rsidR="0022643A" w:rsidRPr="009A733A">
        <w:rPr>
          <w:sz w:val="22"/>
          <w:szCs w:val="22"/>
        </w:rPr>
        <w:t xml:space="preserve">arly </w:t>
      </w:r>
      <w:r w:rsidR="0086089C" w:rsidRPr="009A733A">
        <w:rPr>
          <w:sz w:val="22"/>
          <w:szCs w:val="22"/>
        </w:rPr>
        <w:t>d</w:t>
      </w:r>
      <w:r w:rsidR="0022643A" w:rsidRPr="009A733A">
        <w:rPr>
          <w:sz w:val="22"/>
          <w:szCs w:val="22"/>
        </w:rPr>
        <w:t xml:space="preserve">etection and </w:t>
      </w:r>
      <w:r w:rsidR="0086089C" w:rsidRPr="009A733A">
        <w:rPr>
          <w:sz w:val="22"/>
          <w:szCs w:val="22"/>
        </w:rPr>
        <w:t>e</w:t>
      </w:r>
      <w:r w:rsidR="0022643A" w:rsidRPr="009A733A">
        <w:rPr>
          <w:sz w:val="22"/>
          <w:szCs w:val="22"/>
        </w:rPr>
        <w:t xml:space="preserve">xclusion </w:t>
      </w:r>
      <w:r w:rsidR="0086089C" w:rsidRPr="009A733A">
        <w:rPr>
          <w:sz w:val="22"/>
          <w:szCs w:val="22"/>
        </w:rPr>
        <w:t>s</w:t>
      </w:r>
      <w:r w:rsidR="0022643A" w:rsidRPr="009A733A">
        <w:rPr>
          <w:sz w:val="22"/>
          <w:szCs w:val="22"/>
        </w:rPr>
        <w:t>ystem,</w:t>
      </w:r>
      <w:r w:rsidRPr="009A733A">
        <w:rPr>
          <w:sz w:val="22"/>
          <w:szCs w:val="22"/>
        </w:rPr>
        <w:t>, and</w:t>
      </w:r>
      <w:r w:rsidRPr="00EC59C8">
        <w:rPr>
          <w:sz w:val="22"/>
          <w:szCs w:val="22"/>
        </w:rPr>
        <w:t xml:space="preserve"> </w:t>
      </w:r>
      <w:r w:rsidRPr="009A733A">
        <w:rPr>
          <w:sz w:val="22"/>
          <w:szCs w:val="22"/>
        </w:rPr>
        <w:t xml:space="preserve">communicated to the persons and entities </w:t>
      </w:r>
      <w:r w:rsidR="0022643A" w:rsidRPr="009A733A">
        <w:rPr>
          <w:sz w:val="22"/>
          <w:szCs w:val="22"/>
        </w:rPr>
        <w:t>concerned</w:t>
      </w:r>
      <w:r w:rsidRPr="009A733A">
        <w:rPr>
          <w:sz w:val="22"/>
          <w:szCs w:val="22"/>
        </w:rPr>
        <w:t xml:space="preserve"> in relation to the award or the execution of a procurement contract.</w:t>
      </w:r>
    </w:p>
    <w:p w14:paraId="5BC2AB3E" w14:textId="77777777" w:rsidR="0097221D" w:rsidRDefault="0097221D" w:rsidP="00A94AD3">
      <w:pPr>
        <w:keepNext/>
        <w:spacing w:after="60"/>
        <w:jc w:val="both"/>
        <w:rPr>
          <w:sz w:val="22"/>
          <w:szCs w:val="22"/>
        </w:rPr>
      </w:pPr>
    </w:p>
    <w:p w14:paraId="188BCACF" w14:textId="776E07EF" w:rsidR="0097221D" w:rsidRPr="00645719" w:rsidRDefault="0097221D" w:rsidP="00A94AD3">
      <w:pPr>
        <w:keepNext/>
        <w:spacing w:after="60"/>
        <w:jc w:val="both"/>
        <w:rPr>
          <w:b/>
          <w:bCs/>
          <w:sz w:val="22"/>
          <w:szCs w:val="22"/>
        </w:rPr>
      </w:pPr>
      <w:r w:rsidRPr="00645719">
        <w:rPr>
          <w:b/>
          <w:bCs/>
          <w:sz w:val="22"/>
          <w:szCs w:val="22"/>
        </w:rPr>
        <w:t>ANNEXES:</w:t>
      </w:r>
    </w:p>
    <w:p w14:paraId="74A06763" w14:textId="13CD4F7D" w:rsidR="0097221D" w:rsidRDefault="00645719" w:rsidP="007916D0">
      <w:pPr>
        <w:pStyle w:val="ListParagraph"/>
        <w:keepNext/>
        <w:numPr>
          <w:ilvl w:val="0"/>
          <w:numId w:val="6"/>
        </w:numPr>
        <w:spacing w:after="60"/>
        <w:jc w:val="both"/>
        <w:rPr>
          <w:sz w:val="22"/>
          <w:szCs w:val="22"/>
        </w:rPr>
      </w:pPr>
      <w:r w:rsidRPr="00964270">
        <w:rPr>
          <w:sz w:val="22"/>
          <w:szCs w:val="22"/>
        </w:rPr>
        <w:t xml:space="preserve">Service tender submission form  </w:t>
      </w:r>
    </w:p>
    <w:p w14:paraId="00E486DB" w14:textId="111989A8" w:rsidR="00964270" w:rsidRDefault="00645719" w:rsidP="007916D0">
      <w:pPr>
        <w:pStyle w:val="ListParagraph"/>
        <w:keepNext/>
        <w:numPr>
          <w:ilvl w:val="0"/>
          <w:numId w:val="6"/>
        </w:numPr>
        <w:spacing w:after="60"/>
        <w:jc w:val="both"/>
        <w:rPr>
          <w:sz w:val="22"/>
          <w:szCs w:val="22"/>
        </w:rPr>
      </w:pPr>
      <w:r w:rsidRPr="00A85141">
        <w:rPr>
          <w:sz w:val="22"/>
          <w:szCs w:val="22"/>
        </w:rPr>
        <w:t>Declaration referred to in point 5</w:t>
      </w:r>
      <w:r w:rsidR="00A85141">
        <w:rPr>
          <w:sz w:val="22"/>
          <w:szCs w:val="22"/>
        </w:rPr>
        <w:t xml:space="preserve"> </w:t>
      </w:r>
      <w:r w:rsidRPr="00A85141">
        <w:rPr>
          <w:sz w:val="22"/>
          <w:szCs w:val="22"/>
        </w:rPr>
        <w:t>of the tender submission form</w:t>
      </w:r>
    </w:p>
    <w:p w14:paraId="4957B985" w14:textId="66DC4DF8" w:rsidR="00A85141" w:rsidRDefault="00645719" w:rsidP="007916D0">
      <w:pPr>
        <w:pStyle w:val="ListParagraph"/>
        <w:keepNext/>
        <w:numPr>
          <w:ilvl w:val="0"/>
          <w:numId w:val="6"/>
        </w:numPr>
        <w:spacing w:after="60"/>
        <w:jc w:val="both"/>
        <w:rPr>
          <w:sz w:val="22"/>
          <w:szCs w:val="22"/>
        </w:rPr>
      </w:pPr>
      <w:r w:rsidRPr="00645719">
        <w:rPr>
          <w:sz w:val="22"/>
          <w:szCs w:val="22"/>
        </w:rPr>
        <w:t>Declaration on honour on</w:t>
      </w:r>
      <w:r>
        <w:rPr>
          <w:sz w:val="22"/>
          <w:szCs w:val="22"/>
        </w:rPr>
        <w:t xml:space="preserve"> </w:t>
      </w:r>
      <w:r w:rsidRPr="00645719">
        <w:rPr>
          <w:sz w:val="22"/>
          <w:szCs w:val="22"/>
        </w:rPr>
        <w:t>exclusion criteria and selection criteria</w:t>
      </w:r>
    </w:p>
    <w:p w14:paraId="33E36B90" w14:textId="2FE18765" w:rsidR="00645719" w:rsidRPr="00645719" w:rsidRDefault="00645719" w:rsidP="007916D0">
      <w:pPr>
        <w:pStyle w:val="ListParagraph"/>
        <w:keepNext/>
        <w:numPr>
          <w:ilvl w:val="0"/>
          <w:numId w:val="6"/>
        </w:numPr>
        <w:spacing w:after="60"/>
        <w:jc w:val="both"/>
        <w:rPr>
          <w:sz w:val="22"/>
          <w:szCs w:val="22"/>
        </w:rPr>
      </w:pPr>
      <w:r>
        <w:rPr>
          <w:sz w:val="22"/>
          <w:szCs w:val="22"/>
        </w:rPr>
        <w:t>Financial offer submission form</w:t>
      </w:r>
    </w:p>
    <w:sectPr w:rsidR="00645719" w:rsidRPr="00645719" w:rsidSect="003436F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97952" w16cex:dateUtc="2023-06-18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24392A" w16cid:durableId="283979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822A3" w14:textId="77777777" w:rsidR="00D11DBC" w:rsidRDefault="00D11DBC">
      <w:r>
        <w:separator/>
      </w:r>
    </w:p>
  </w:endnote>
  <w:endnote w:type="continuationSeparator" w:id="0">
    <w:p w14:paraId="33AE6BD7" w14:textId="77777777" w:rsidR="00D11DBC" w:rsidRDefault="00D1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5F39" w14:textId="77777777"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614C096" w14:textId="77777777" w:rsidR="00C06F58" w:rsidRDefault="00C06F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D9EA7" w14:textId="6DB612B1" w:rsidR="00C06F58" w:rsidRPr="00A94AD3" w:rsidRDefault="00E07245" w:rsidP="009A733A">
    <w:pPr>
      <w:pStyle w:val="Footer"/>
      <w:tabs>
        <w:tab w:val="clear" w:pos="4320"/>
        <w:tab w:val="clear" w:pos="8640"/>
        <w:tab w:val="right" w:pos="8080"/>
      </w:tabs>
      <w:spacing w:before="120"/>
      <w:rPr>
        <w:rStyle w:val="PageNumber"/>
        <w:sz w:val="18"/>
        <w:szCs w:val="18"/>
      </w:rPr>
    </w:pPr>
    <w:r>
      <w:rPr>
        <w:b/>
      </w:rPr>
      <w:t>2021</w:t>
    </w:r>
    <w:r w:rsidR="008851E7">
      <w:rPr>
        <w:b/>
      </w:rPr>
      <w:t>.1</w:t>
    </w:r>
    <w:r w:rsidR="00C06F58" w:rsidRPr="002B370E">
      <w:rPr>
        <w:rFonts w:ascii="Arial" w:hAnsi="Arial"/>
      </w:rPr>
      <w:tab/>
    </w:r>
    <w:r w:rsidR="00C06F58" w:rsidRPr="00A94AD3">
      <w:rPr>
        <w:sz w:val="18"/>
        <w:szCs w:val="18"/>
      </w:rPr>
      <w:t xml:space="preserve">Page </w:t>
    </w:r>
    <w:r w:rsidR="00C06F58" w:rsidRPr="00A94AD3">
      <w:rPr>
        <w:rStyle w:val="PageNumber"/>
        <w:sz w:val="18"/>
        <w:szCs w:val="18"/>
      </w:rPr>
      <w:fldChar w:fldCharType="begin"/>
    </w:r>
    <w:r w:rsidR="00C06F58" w:rsidRPr="00A94AD3">
      <w:rPr>
        <w:rStyle w:val="PageNumber"/>
        <w:sz w:val="18"/>
        <w:szCs w:val="18"/>
      </w:rPr>
      <w:instrText xml:space="preserve"> PAGE </w:instrText>
    </w:r>
    <w:r w:rsidR="00C06F58" w:rsidRPr="00A94AD3">
      <w:rPr>
        <w:rStyle w:val="PageNumber"/>
        <w:sz w:val="18"/>
        <w:szCs w:val="18"/>
      </w:rPr>
      <w:fldChar w:fldCharType="separate"/>
    </w:r>
    <w:r w:rsidR="00E91DC9">
      <w:rPr>
        <w:rStyle w:val="PageNumber"/>
        <w:noProof/>
        <w:sz w:val="18"/>
        <w:szCs w:val="18"/>
      </w:rPr>
      <w:t>5</w:t>
    </w:r>
    <w:r w:rsidR="00C06F58" w:rsidRPr="00A94AD3">
      <w:rPr>
        <w:rStyle w:val="PageNumber"/>
        <w:sz w:val="18"/>
        <w:szCs w:val="18"/>
      </w:rPr>
      <w:fldChar w:fldCharType="end"/>
    </w:r>
    <w:r w:rsidR="00C06F58" w:rsidRPr="00A94AD3">
      <w:rPr>
        <w:rStyle w:val="PageNumber"/>
        <w:sz w:val="18"/>
        <w:szCs w:val="18"/>
      </w:rPr>
      <w:t xml:space="preserve"> of </w:t>
    </w:r>
    <w:r w:rsidR="00C06F58" w:rsidRPr="00A94AD3">
      <w:rPr>
        <w:rStyle w:val="PageNumber"/>
        <w:sz w:val="18"/>
        <w:szCs w:val="18"/>
      </w:rPr>
      <w:fldChar w:fldCharType="begin"/>
    </w:r>
    <w:r w:rsidR="00C06F58" w:rsidRPr="00A94AD3">
      <w:rPr>
        <w:rStyle w:val="PageNumber"/>
        <w:sz w:val="18"/>
        <w:szCs w:val="18"/>
      </w:rPr>
      <w:instrText xml:space="preserve"> NUMPAGES </w:instrText>
    </w:r>
    <w:r w:rsidR="00C06F58" w:rsidRPr="00A94AD3">
      <w:rPr>
        <w:rStyle w:val="PageNumber"/>
        <w:sz w:val="18"/>
        <w:szCs w:val="18"/>
      </w:rPr>
      <w:fldChar w:fldCharType="separate"/>
    </w:r>
    <w:r w:rsidR="00E91DC9">
      <w:rPr>
        <w:rStyle w:val="PageNumber"/>
        <w:noProof/>
        <w:sz w:val="18"/>
        <w:szCs w:val="18"/>
      </w:rPr>
      <w:t>5</w:t>
    </w:r>
    <w:r w:rsidR="00C06F58" w:rsidRPr="00A94AD3">
      <w:rPr>
        <w:rStyle w:val="PageNumber"/>
        <w:sz w:val="18"/>
        <w:szCs w:val="18"/>
      </w:rPr>
      <w:fldChar w:fldCharType="end"/>
    </w:r>
  </w:p>
  <w:p w14:paraId="6EDC37E5" w14:textId="77777777" w:rsidR="00C06F58" w:rsidRPr="00A94AD3" w:rsidRDefault="00C06F58" w:rsidP="003436FE">
    <w:pPr>
      <w:pStyle w:val="Footer"/>
      <w:tabs>
        <w:tab w:val="clear" w:pos="4320"/>
        <w:tab w:val="clear" w:pos="8640"/>
        <w:tab w:val="right" w:pos="8080"/>
      </w:tabs>
      <w:rPr>
        <w:sz w:val="18"/>
        <w:szCs w:val="18"/>
      </w:rPr>
    </w:pPr>
    <w:r w:rsidRPr="00A94AD3">
      <w:rPr>
        <w:sz w:val="18"/>
        <w:szCs w:val="18"/>
      </w:rPr>
      <w:fldChar w:fldCharType="begin"/>
    </w:r>
    <w:r w:rsidRPr="00A94AD3">
      <w:rPr>
        <w:sz w:val="18"/>
        <w:szCs w:val="18"/>
      </w:rPr>
      <w:instrText xml:space="preserve"> FILENAME </w:instrText>
    </w:r>
    <w:r w:rsidRPr="00A94AD3">
      <w:rPr>
        <w:sz w:val="18"/>
        <w:szCs w:val="18"/>
      </w:rPr>
      <w:fldChar w:fldCharType="separate"/>
    </w:r>
    <w:r w:rsidR="00A94AD3"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89C4" w14:textId="453B61DD" w:rsidR="00C06F58" w:rsidRPr="002B370E" w:rsidRDefault="00E07245" w:rsidP="009A733A">
    <w:pPr>
      <w:pStyle w:val="Footer"/>
      <w:tabs>
        <w:tab w:val="clear" w:pos="4320"/>
        <w:tab w:val="clear" w:pos="8640"/>
        <w:tab w:val="right" w:pos="8080"/>
      </w:tabs>
      <w:spacing w:before="120"/>
      <w:rPr>
        <w:rStyle w:val="PageNumber"/>
        <w:sz w:val="18"/>
        <w:szCs w:val="18"/>
      </w:rPr>
    </w:pPr>
    <w:r>
      <w:rPr>
        <w:b/>
      </w:rPr>
      <w:t>2021</w:t>
    </w:r>
    <w:r w:rsidR="00A46809">
      <w:rPr>
        <w:b/>
      </w:rPr>
      <w:t>.1</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F32A68">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F32A68">
      <w:rPr>
        <w:rStyle w:val="PageNumber"/>
        <w:noProof/>
        <w:sz w:val="18"/>
        <w:szCs w:val="18"/>
      </w:rPr>
      <w:t>5</w:t>
    </w:r>
    <w:r w:rsidR="00C06F58" w:rsidRPr="002B370E">
      <w:rPr>
        <w:rStyle w:val="PageNumber"/>
        <w:sz w:val="18"/>
        <w:szCs w:val="18"/>
      </w:rPr>
      <w:fldChar w:fldCharType="end"/>
    </w:r>
    <w:bookmarkStart w:id="5" w:name="_Hlt26943623"/>
    <w:bookmarkEnd w:id="5"/>
  </w:p>
  <w:p w14:paraId="0ED40CCE" w14:textId="77777777"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5EC8F" w14:textId="77777777" w:rsidR="00D11DBC" w:rsidRDefault="00D11DBC">
      <w:r>
        <w:separator/>
      </w:r>
    </w:p>
  </w:footnote>
  <w:footnote w:type="continuationSeparator" w:id="0">
    <w:p w14:paraId="353707E6" w14:textId="77777777" w:rsidR="00D11DBC" w:rsidRDefault="00D11DBC">
      <w:r>
        <w:continuationSeparator/>
      </w:r>
    </w:p>
  </w:footnote>
  <w:footnote w:id="1">
    <w:p w14:paraId="0A6C9562" w14:textId="35FDC4DE" w:rsidR="0039148A" w:rsidRPr="00077483" w:rsidRDefault="000D135C" w:rsidP="0039148A">
      <w:pPr>
        <w:spacing w:beforeLines="120" w:before="288" w:afterLines="60" w:after="144"/>
        <w:ind w:left="425"/>
        <w:contextualSpacing/>
        <w:jc w:val="both"/>
        <w:rPr>
          <w:lang w:val="en-IE"/>
        </w:rPr>
      </w:pPr>
      <w:r>
        <w:rPr>
          <w:rStyle w:val="FootnoteReference"/>
        </w:rPr>
        <w:footnoteRef/>
      </w:r>
      <w:r w:rsidR="00D71D48">
        <w:rPr>
          <w:lang w:val="en-IE"/>
        </w:rPr>
        <w:t xml:space="preserve"> </w:t>
      </w:r>
      <w:r w:rsidRPr="00077483">
        <w:rPr>
          <w:lang w:val="en-IE"/>
        </w:rPr>
        <w:t>See</w:t>
      </w:r>
      <w:r w:rsidR="00ED3110" w:rsidRPr="00077483">
        <w:rPr>
          <w:lang w:val="en-IE"/>
        </w:rPr>
        <w:t xml:space="preserve"> point 4 above</w:t>
      </w:r>
      <w:r w:rsidR="00892C69" w:rsidRPr="00077483">
        <w:rPr>
          <w:lang w:val="en-IE"/>
        </w:rPr>
        <w:t xml:space="preserve"> and point 8 below</w:t>
      </w:r>
      <w:r w:rsidR="00ED3110" w:rsidRPr="00077483">
        <w:rPr>
          <w:lang w:val="en-IE"/>
        </w:rPr>
        <w:t>:</w:t>
      </w:r>
      <w:r w:rsidRPr="00077483">
        <w:rPr>
          <w:lang w:val="en-IE"/>
        </w:rPr>
        <w:t xml:space="preserve"> </w:t>
      </w:r>
      <w:r w:rsidR="0039148A" w:rsidRPr="00077483">
        <w:rPr>
          <w:lang w:val="en-IE"/>
        </w:rPr>
        <w:t xml:space="preserve"> </w:t>
      </w:r>
      <w:r w:rsidR="00D71D48">
        <w:rPr>
          <w:lang w:val="en-IE"/>
        </w:rPr>
        <w:t xml:space="preserve">in case of </w:t>
      </w:r>
      <w:r w:rsidR="00ED3110" w:rsidRPr="00077483">
        <w:rPr>
          <w:lang w:val="en-IE"/>
        </w:rPr>
        <w:t>electronic submission, t</w:t>
      </w:r>
      <w:r w:rsidR="0039148A" w:rsidRPr="00077483">
        <w:rPr>
          <w:lang w:val="en-IE"/>
        </w:rPr>
        <w:t>enderers must keep the originals of the Declaration on Honour for control purposes and must provide them to the contracting authority upon request.</w:t>
      </w:r>
    </w:p>
    <w:p w14:paraId="2F9481E9" w14:textId="29EE76CC" w:rsidR="000D135C" w:rsidRPr="00077483" w:rsidRDefault="000D135C" w:rsidP="00AE2ECB">
      <w:pPr>
        <w:pStyle w:val="FootnoteText"/>
        <w:rPr>
          <w:lang w:val="en-IE"/>
        </w:rPr>
      </w:pPr>
    </w:p>
  </w:footnote>
  <w:footnote w:id="2">
    <w:p w14:paraId="26869DC6" w14:textId="77777777" w:rsidR="00E240F2" w:rsidRPr="001352B5" w:rsidRDefault="00E240F2" w:rsidP="00AE2ECB">
      <w:pPr>
        <w:pStyle w:val="FootnoteText"/>
      </w:pPr>
      <w:r>
        <w:rPr>
          <w:rStyle w:val="FootnoteReference"/>
        </w:rPr>
        <w:footnoteRef/>
      </w:r>
      <w:r>
        <w:t xml:space="preserve"> </w:t>
      </w:r>
      <w:r w:rsidRPr="00695F7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F985" w14:textId="77777777" w:rsidR="00F93E3F" w:rsidRDefault="00F93E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FB47" w14:textId="77777777" w:rsidR="00F93E3F" w:rsidRDefault="00F93E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3A57"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2" w15:restartNumberingAfterBreak="0">
    <w:nsid w:val="396A6A02"/>
    <w:multiLevelType w:val="singleLevel"/>
    <w:tmpl w:val="8570ADD8"/>
    <w:lvl w:ilvl="0">
      <w:start w:val="1"/>
      <w:numFmt w:val="lowerLetter"/>
      <w:lvlText w:val="%1)"/>
      <w:lvlJc w:val="left"/>
      <w:pPr>
        <w:tabs>
          <w:tab w:val="num" w:pos="570"/>
        </w:tabs>
        <w:ind w:left="570" w:hanging="286"/>
      </w:pPr>
      <w:rPr>
        <w:rFonts w:hint="default"/>
      </w:rPr>
    </w:lvl>
  </w:abstractNum>
  <w:abstractNum w:abstractNumId="3"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4"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5" w15:restartNumberingAfterBreak="0">
    <w:nsid w:val="77217681"/>
    <w:multiLevelType w:val="hybridMultilevel"/>
    <w:tmpl w:val="01102CD6"/>
    <w:lvl w:ilvl="0" w:tplc="2E32A73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50F2"/>
    <w:rsid w:val="00010683"/>
    <w:rsid w:val="00014502"/>
    <w:rsid w:val="0004095E"/>
    <w:rsid w:val="00047F95"/>
    <w:rsid w:val="0005322B"/>
    <w:rsid w:val="000544E6"/>
    <w:rsid w:val="000570D7"/>
    <w:rsid w:val="00057A21"/>
    <w:rsid w:val="000607F7"/>
    <w:rsid w:val="000626CB"/>
    <w:rsid w:val="00076EEC"/>
    <w:rsid w:val="00077483"/>
    <w:rsid w:val="0009029D"/>
    <w:rsid w:val="000913E8"/>
    <w:rsid w:val="000955FE"/>
    <w:rsid w:val="000A44E2"/>
    <w:rsid w:val="000A7073"/>
    <w:rsid w:val="000C5425"/>
    <w:rsid w:val="000D135C"/>
    <w:rsid w:val="000D183D"/>
    <w:rsid w:val="000F0B96"/>
    <w:rsid w:val="000F37D1"/>
    <w:rsid w:val="000F56BC"/>
    <w:rsid w:val="0010039A"/>
    <w:rsid w:val="001065B7"/>
    <w:rsid w:val="001075F4"/>
    <w:rsid w:val="00110401"/>
    <w:rsid w:val="00121005"/>
    <w:rsid w:val="0012485F"/>
    <w:rsid w:val="00137809"/>
    <w:rsid w:val="0014136C"/>
    <w:rsid w:val="001449AE"/>
    <w:rsid w:val="00157CF6"/>
    <w:rsid w:val="001671BA"/>
    <w:rsid w:val="0017009E"/>
    <w:rsid w:val="00180127"/>
    <w:rsid w:val="001A3A06"/>
    <w:rsid w:val="001A7BA0"/>
    <w:rsid w:val="001B1598"/>
    <w:rsid w:val="001B2CA6"/>
    <w:rsid w:val="001C0F8D"/>
    <w:rsid w:val="001C391F"/>
    <w:rsid w:val="001C584F"/>
    <w:rsid w:val="001D34F9"/>
    <w:rsid w:val="001D579A"/>
    <w:rsid w:val="001E5AB3"/>
    <w:rsid w:val="001F750F"/>
    <w:rsid w:val="00201A14"/>
    <w:rsid w:val="00214C86"/>
    <w:rsid w:val="002157AA"/>
    <w:rsid w:val="00216E18"/>
    <w:rsid w:val="0021784A"/>
    <w:rsid w:val="0022643A"/>
    <w:rsid w:val="00226F79"/>
    <w:rsid w:val="0023505C"/>
    <w:rsid w:val="00235253"/>
    <w:rsid w:val="00245C38"/>
    <w:rsid w:val="00250B09"/>
    <w:rsid w:val="00264E26"/>
    <w:rsid w:val="00270AC9"/>
    <w:rsid w:val="00270D22"/>
    <w:rsid w:val="00273362"/>
    <w:rsid w:val="002745BE"/>
    <w:rsid w:val="00287874"/>
    <w:rsid w:val="00290ACC"/>
    <w:rsid w:val="002921F7"/>
    <w:rsid w:val="00294800"/>
    <w:rsid w:val="002A1587"/>
    <w:rsid w:val="002B0E84"/>
    <w:rsid w:val="002B75E8"/>
    <w:rsid w:val="002C2852"/>
    <w:rsid w:val="002E494B"/>
    <w:rsid w:val="002F1241"/>
    <w:rsid w:val="002F6273"/>
    <w:rsid w:val="0030208E"/>
    <w:rsid w:val="003121C6"/>
    <w:rsid w:val="003376DF"/>
    <w:rsid w:val="003436FE"/>
    <w:rsid w:val="00367B2B"/>
    <w:rsid w:val="0037023E"/>
    <w:rsid w:val="00376372"/>
    <w:rsid w:val="00376940"/>
    <w:rsid w:val="0037753A"/>
    <w:rsid w:val="00381AB8"/>
    <w:rsid w:val="00382DFF"/>
    <w:rsid w:val="0039148A"/>
    <w:rsid w:val="003924DF"/>
    <w:rsid w:val="003925C5"/>
    <w:rsid w:val="00396D4A"/>
    <w:rsid w:val="00397B28"/>
    <w:rsid w:val="003C5C2B"/>
    <w:rsid w:val="003C773B"/>
    <w:rsid w:val="003E309F"/>
    <w:rsid w:val="003E6551"/>
    <w:rsid w:val="003F0C68"/>
    <w:rsid w:val="003F1262"/>
    <w:rsid w:val="003F2D75"/>
    <w:rsid w:val="003F4AB5"/>
    <w:rsid w:val="003F7035"/>
    <w:rsid w:val="00412107"/>
    <w:rsid w:val="00417586"/>
    <w:rsid w:val="00430572"/>
    <w:rsid w:val="004472BA"/>
    <w:rsid w:val="00451767"/>
    <w:rsid w:val="004530E4"/>
    <w:rsid w:val="00453651"/>
    <w:rsid w:val="004551A2"/>
    <w:rsid w:val="00463A51"/>
    <w:rsid w:val="0048664A"/>
    <w:rsid w:val="00486B5B"/>
    <w:rsid w:val="00491B4A"/>
    <w:rsid w:val="00493F98"/>
    <w:rsid w:val="00495144"/>
    <w:rsid w:val="00496641"/>
    <w:rsid w:val="00497FEF"/>
    <w:rsid w:val="004A544F"/>
    <w:rsid w:val="004B3C2D"/>
    <w:rsid w:val="004B4C09"/>
    <w:rsid w:val="004C456B"/>
    <w:rsid w:val="004D0595"/>
    <w:rsid w:val="004D0FE4"/>
    <w:rsid w:val="004D2124"/>
    <w:rsid w:val="004D2399"/>
    <w:rsid w:val="004D7FC9"/>
    <w:rsid w:val="004E248D"/>
    <w:rsid w:val="004F088B"/>
    <w:rsid w:val="0050626C"/>
    <w:rsid w:val="005147FC"/>
    <w:rsid w:val="00517439"/>
    <w:rsid w:val="00523E60"/>
    <w:rsid w:val="00526546"/>
    <w:rsid w:val="00531C14"/>
    <w:rsid w:val="00543D27"/>
    <w:rsid w:val="00545A56"/>
    <w:rsid w:val="00550AC9"/>
    <w:rsid w:val="005510F3"/>
    <w:rsid w:val="0056210A"/>
    <w:rsid w:val="0056414B"/>
    <w:rsid w:val="00572175"/>
    <w:rsid w:val="0057362C"/>
    <w:rsid w:val="00574DD1"/>
    <w:rsid w:val="00575ECB"/>
    <w:rsid w:val="00577681"/>
    <w:rsid w:val="00582292"/>
    <w:rsid w:val="005834A6"/>
    <w:rsid w:val="0059570B"/>
    <w:rsid w:val="005A1A3F"/>
    <w:rsid w:val="005B2947"/>
    <w:rsid w:val="005C1E9E"/>
    <w:rsid w:val="005C44AA"/>
    <w:rsid w:val="005D1583"/>
    <w:rsid w:val="005D2BA9"/>
    <w:rsid w:val="005D3D9E"/>
    <w:rsid w:val="005D6CCF"/>
    <w:rsid w:val="005E1325"/>
    <w:rsid w:val="005E1711"/>
    <w:rsid w:val="005E5F2A"/>
    <w:rsid w:val="005F1DD5"/>
    <w:rsid w:val="00612B67"/>
    <w:rsid w:val="0062173A"/>
    <w:rsid w:val="00621EEC"/>
    <w:rsid w:val="00622D49"/>
    <w:rsid w:val="0062677E"/>
    <w:rsid w:val="00632671"/>
    <w:rsid w:val="006365A9"/>
    <w:rsid w:val="00645719"/>
    <w:rsid w:val="00652285"/>
    <w:rsid w:val="006531A0"/>
    <w:rsid w:val="00667D28"/>
    <w:rsid w:val="006773D0"/>
    <w:rsid w:val="0068123D"/>
    <w:rsid w:val="00681768"/>
    <w:rsid w:val="00681895"/>
    <w:rsid w:val="00682D24"/>
    <w:rsid w:val="0068577A"/>
    <w:rsid w:val="00687AA2"/>
    <w:rsid w:val="00694874"/>
    <w:rsid w:val="006A1537"/>
    <w:rsid w:val="006B0775"/>
    <w:rsid w:val="006B2E37"/>
    <w:rsid w:val="006B373C"/>
    <w:rsid w:val="006C4BA3"/>
    <w:rsid w:val="006D3D4B"/>
    <w:rsid w:val="006E0499"/>
    <w:rsid w:val="006E1A1E"/>
    <w:rsid w:val="006F15C1"/>
    <w:rsid w:val="006F25A2"/>
    <w:rsid w:val="006F5D6C"/>
    <w:rsid w:val="006F6361"/>
    <w:rsid w:val="007078C5"/>
    <w:rsid w:val="00707FA2"/>
    <w:rsid w:val="00740B27"/>
    <w:rsid w:val="0075374A"/>
    <w:rsid w:val="00753CEB"/>
    <w:rsid w:val="007613AB"/>
    <w:rsid w:val="00761621"/>
    <w:rsid w:val="007639DA"/>
    <w:rsid w:val="00763C86"/>
    <w:rsid w:val="00775D25"/>
    <w:rsid w:val="007916D0"/>
    <w:rsid w:val="00796FA5"/>
    <w:rsid w:val="007A0123"/>
    <w:rsid w:val="007B0EE2"/>
    <w:rsid w:val="007B1D4B"/>
    <w:rsid w:val="007B7D7B"/>
    <w:rsid w:val="007D1216"/>
    <w:rsid w:val="007D2026"/>
    <w:rsid w:val="007D2577"/>
    <w:rsid w:val="007D78DC"/>
    <w:rsid w:val="007E285C"/>
    <w:rsid w:val="007E41F9"/>
    <w:rsid w:val="007F760C"/>
    <w:rsid w:val="00801256"/>
    <w:rsid w:val="00804556"/>
    <w:rsid w:val="00805702"/>
    <w:rsid w:val="008100D6"/>
    <w:rsid w:val="00813BCA"/>
    <w:rsid w:val="00835BD1"/>
    <w:rsid w:val="00843423"/>
    <w:rsid w:val="008531BA"/>
    <w:rsid w:val="00854413"/>
    <w:rsid w:val="00854CFF"/>
    <w:rsid w:val="00855F72"/>
    <w:rsid w:val="0086089C"/>
    <w:rsid w:val="00861ADB"/>
    <w:rsid w:val="0086581B"/>
    <w:rsid w:val="00870B5F"/>
    <w:rsid w:val="008851E7"/>
    <w:rsid w:val="00891C58"/>
    <w:rsid w:val="0089292C"/>
    <w:rsid w:val="00892C69"/>
    <w:rsid w:val="0089466D"/>
    <w:rsid w:val="00895B9A"/>
    <w:rsid w:val="00896AFF"/>
    <w:rsid w:val="008A2426"/>
    <w:rsid w:val="008A2678"/>
    <w:rsid w:val="008A5E26"/>
    <w:rsid w:val="008A7011"/>
    <w:rsid w:val="008E5B25"/>
    <w:rsid w:val="008E5D9D"/>
    <w:rsid w:val="008F5550"/>
    <w:rsid w:val="00901808"/>
    <w:rsid w:val="009021F5"/>
    <w:rsid w:val="0090576D"/>
    <w:rsid w:val="009063CE"/>
    <w:rsid w:val="009171BA"/>
    <w:rsid w:val="00917284"/>
    <w:rsid w:val="00921CBA"/>
    <w:rsid w:val="00923774"/>
    <w:rsid w:val="00927456"/>
    <w:rsid w:val="00937074"/>
    <w:rsid w:val="009426BD"/>
    <w:rsid w:val="009436A4"/>
    <w:rsid w:val="00957CA3"/>
    <w:rsid w:val="00964270"/>
    <w:rsid w:val="00965C99"/>
    <w:rsid w:val="0096632A"/>
    <w:rsid w:val="0097221D"/>
    <w:rsid w:val="0097315E"/>
    <w:rsid w:val="00987220"/>
    <w:rsid w:val="00987C6C"/>
    <w:rsid w:val="00987DA0"/>
    <w:rsid w:val="00996707"/>
    <w:rsid w:val="009A3E62"/>
    <w:rsid w:val="009A6B6D"/>
    <w:rsid w:val="009A733A"/>
    <w:rsid w:val="009B1C05"/>
    <w:rsid w:val="009B3FFF"/>
    <w:rsid w:val="009B5555"/>
    <w:rsid w:val="009B605A"/>
    <w:rsid w:val="009C30D7"/>
    <w:rsid w:val="009C7BD6"/>
    <w:rsid w:val="009D10B6"/>
    <w:rsid w:val="009D164C"/>
    <w:rsid w:val="009D5E0F"/>
    <w:rsid w:val="009D7FF6"/>
    <w:rsid w:val="009F5616"/>
    <w:rsid w:val="009F5E7A"/>
    <w:rsid w:val="00A00C4C"/>
    <w:rsid w:val="00A02F0C"/>
    <w:rsid w:val="00A06BCE"/>
    <w:rsid w:val="00A15A03"/>
    <w:rsid w:val="00A165D1"/>
    <w:rsid w:val="00A33091"/>
    <w:rsid w:val="00A40B36"/>
    <w:rsid w:val="00A42171"/>
    <w:rsid w:val="00A46809"/>
    <w:rsid w:val="00A54A42"/>
    <w:rsid w:val="00A612F3"/>
    <w:rsid w:val="00A6538D"/>
    <w:rsid w:val="00A706AE"/>
    <w:rsid w:val="00A72FB1"/>
    <w:rsid w:val="00A76872"/>
    <w:rsid w:val="00A81096"/>
    <w:rsid w:val="00A82C40"/>
    <w:rsid w:val="00A85141"/>
    <w:rsid w:val="00A90345"/>
    <w:rsid w:val="00A94AD3"/>
    <w:rsid w:val="00A94F07"/>
    <w:rsid w:val="00AA018B"/>
    <w:rsid w:val="00AA3043"/>
    <w:rsid w:val="00AA3C30"/>
    <w:rsid w:val="00AB28DE"/>
    <w:rsid w:val="00AB326E"/>
    <w:rsid w:val="00AB5C71"/>
    <w:rsid w:val="00AB6976"/>
    <w:rsid w:val="00AB7549"/>
    <w:rsid w:val="00AC5E60"/>
    <w:rsid w:val="00AD2FEE"/>
    <w:rsid w:val="00AD6A02"/>
    <w:rsid w:val="00AD6D8C"/>
    <w:rsid w:val="00AE2ECB"/>
    <w:rsid w:val="00AF6806"/>
    <w:rsid w:val="00B1079B"/>
    <w:rsid w:val="00B13E1E"/>
    <w:rsid w:val="00B2110A"/>
    <w:rsid w:val="00B21495"/>
    <w:rsid w:val="00B215EE"/>
    <w:rsid w:val="00B2430B"/>
    <w:rsid w:val="00B36721"/>
    <w:rsid w:val="00B370D2"/>
    <w:rsid w:val="00B45C9F"/>
    <w:rsid w:val="00B4697A"/>
    <w:rsid w:val="00B5592A"/>
    <w:rsid w:val="00B764D3"/>
    <w:rsid w:val="00B806A1"/>
    <w:rsid w:val="00B80E32"/>
    <w:rsid w:val="00B856E6"/>
    <w:rsid w:val="00B860B0"/>
    <w:rsid w:val="00B90E85"/>
    <w:rsid w:val="00B9143D"/>
    <w:rsid w:val="00B92C1D"/>
    <w:rsid w:val="00B9416D"/>
    <w:rsid w:val="00BA15F8"/>
    <w:rsid w:val="00BA4FCD"/>
    <w:rsid w:val="00BB6C9D"/>
    <w:rsid w:val="00BB77E0"/>
    <w:rsid w:val="00BC1214"/>
    <w:rsid w:val="00BC1D32"/>
    <w:rsid w:val="00BC3DB7"/>
    <w:rsid w:val="00BC415F"/>
    <w:rsid w:val="00BC7014"/>
    <w:rsid w:val="00BD5B00"/>
    <w:rsid w:val="00BE2505"/>
    <w:rsid w:val="00BE2D7B"/>
    <w:rsid w:val="00BE7CAF"/>
    <w:rsid w:val="00BF01CC"/>
    <w:rsid w:val="00BF0BD3"/>
    <w:rsid w:val="00C06F58"/>
    <w:rsid w:val="00C163FE"/>
    <w:rsid w:val="00C20A1E"/>
    <w:rsid w:val="00C2286C"/>
    <w:rsid w:val="00C2541E"/>
    <w:rsid w:val="00C3216F"/>
    <w:rsid w:val="00C330E1"/>
    <w:rsid w:val="00C33368"/>
    <w:rsid w:val="00C33946"/>
    <w:rsid w:val="00C372F3"/>
    <w:rsid w:val="00C40CD0"/>
    <w:rsid w:val="00C45FB6"/>
    <w:rsid w:val="00C46545"/>
    <w:rsid w:val="00C52EDE"/>
    <w:rsid w:val="00C53A7B"/>
    <w:rsid w:val="00C55903"/>
    <w:rsid w:val="00C77437"/>
    <w:rsid w:val="00C91765"/>
    <w:rsid w:val="00C96392"/>
    <w:rsid w:val="00CA35EA"/>
    <w:rsid w:val="00CB41B8"/>
    <w:rsid w:val="00CC396F"/>
    <w:rsid w:val="00CE5895"/>
    <w:rsid w:val="00CE75D4"/>
    <w:rsid w:val="00CF2B5B"/>
    <w:rsid w:val="00D11DBC"/>
    <w:rsid w:val="00D13E3A"/>
    <w:rsid w:val="00D17879"/>
    <w:rsid w:val="00D26233"/>
    <w:rsid w:val="00D32C37"/>
    <w:rsid w:val="00D4050F"/>
    <w:rsid w:val="00D44374"/>
    <w:rsid w:val="00D475F9"/>
    <w:rsid w:val="00D5088F"/>
    <w:rsid w:val="00D52DFE"/>
    <w:rsid w:val="00D550F2"/>
    <w:rsid w:val="00D60D73"/>
    <w:rsid w:val="00D63250"/>
    <w:rsid w:val="00D654D2"/>
    <w:rsid w:val="00D66CD2"/>
    <w:rsid w:val="00D71D48"/>
    <w:rsid w:val="00D75BA0"/>
    <w:rsid w:val="00D86662"/>
    <w:rsid w:val="00D86F6D"/>
    <w:rsid w:val="00DA4B63"/>
    <w:rsid w:val="00DA6482"/>
    <w:rsid w:val="00DA7EF8"/>
    <w:rsid w:val="00DB3975"/>
    <w:rsid w:val="00DB4711"/>
    <w:rsid w:val="00DE1210"/>
    <w:rsid w:val="00DE5160"/>
    <w:rsid w:val="00E0335C"/>
    <w:rsid w:val="00E03510"/>
    <w:rsid w:val="00E07245"/>
    <w:rsid w:val="00E13546"/>
    <w:rsid w:val="00E1767B"/>
    <w:rsid w:val="00E222AD"/>
    <w:rsid w:val="00E2244D"/>
    <w:rsid w:val="00E22E88"/>
    <w:rsid w:val="00E240F2"/>
    <w:rsid w:val="00E33957"/>
    <w:rsid w:val="00E43D2A"/>
    <w:rsid w:val="00E46553"/>
    <w:rsid w:val="00E8191A"/>
    <w:rsid w:val="00E829FB"/>
    <w:rsid w:val="00E84A51"/>
    <w:rsid w:val="00E91DC9"/>
    <w:rsid w:val="00EA3293"/>
    <w:rsid w:val="00EA439A"/>
    <w:rsid w:val="00EA447A"/>
    <w:rsid w:val="00EA557A"/>
    <w:rsid w:val="00EA6B94"/>
    <w:rsid w:val="00EA7FAC"/>
    <w:rsid w:val="00EB1484"/>
    <w:rsid w:val="00EB6FE9"/>
    <w:rsid w:val="00EB77AF"/>
    <w:rsid w:val="00EC2853"/>
    <w:rsid w:val="00EC311E"/>
    <w:rsid w:val="00EC59C8"/>
    <w:rsid w:val="00EC73A5"/>
    <w:rsid w:val="00EC7829"/>
    <w:rsid w:val="00ED0499"/>
    <w:rsid w:val="00ED3110"/>
    <w:rsid w:val="00EE432B"/>
    <w:rsid w:val="00EE5A83"/>
    <w:rsid w:val="00EF10BA"/>
    <w:rsid w:val="00EF67ED"/>
    <w:rsid w:val="00F00530"/>
    <w:rsid w:val="00F11E9B"/>
    <w:rsid w:val="00F16667"/>
    <w:rsid w:val="00F21243"/>
    <w:rsid w:val="00F256F4"/>
    <w:rsid w:val="00F25A3C"/>
    <w:rsid w:val="00F32A68"/>
    <w:rsid w:val="00F3453D"/>
    <w:rsid w:val="00F37C6B"/>
    <w:rsid w:val="00F53979"/>
    <w:rsid w:val="00F54298"/>
    <w:rsid w:val="00F625AB"/>
    <w:rsid w:val="00F7552A"/>
    <w:rsid w:val="00F80338"/>
    <w:rsid w:val="00F848DA"/>
    <w:rsid w:val="00F93E3F"/>
    <w:rsid w:val="00FD15B8"/>
    <w:rsid w:val="00FD520E"/>
    <w:rsid w:val="00FD542C"/>
    <w:rsid w:val="00FE488F"/>
    <w:rsid w:val="00FE58EE"/>
    <w:rsid w:val="00FF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1C93D"/>
  <w15:chartTrackingRefBased/>
  <w15:docId w15:val="{867C9D69-F6B9-4B10-93E4-436A467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D27"/>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uiPriority w:val="20"/>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AE2ECB"/>
    <w:pPr>
      <w:spacing w:after="60"/>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AE2ECB"/>
  </w:style>
  <w:style w:type="paragraph" w:customStyle="1" w:styleId="Text1">
    <w:name w:val="Text 1"/>
    <w:basedOn w:val="Normal"/>
    <w:link w:val="Text1Char"/>
    <w:qFormat/>
    <w:rsid w:val="00430572"/>
    <w:pPr>
      <w:spacing w:before="100" w:beforeAutospacing="1" w:after="100" w:afterAutospacing="1"/>
      <w:jc w:val="both"/>
    </w:pPr>
    <w:rPr>
      <w:b/>
      <w:sz w:val="24"/>
      <w:szCs w:val="24"/>
    </w:rPr>
  </w:style>
  <w:style w:type="character" w:customStyle="1" w:styleId="Text1Char">
    <w:name w:val="Text 1 Char"/>
    <w:link w:val="Text1"/>
    <w:rsid w:val="00430572"/>
    <w:rPr>
      <w:b/>
      <w:sz w:val="24"/>
      <w:szCs w:val="24"/>
    </w:rPr>
  </w:style>
  <w:style w:type="paragraph" w:customStyle="1" w:styleId="Numbered">
    <w:name w:val="Numbered"/>
    <w:basedOn w:val="Normal"/>
    <w:link w:val="NumberedChar"/>
    <w:qFormat/>
    <w:rsid w:val="00A76872"/>
    <w:pPr>
      <w:numPr>
        <w:numId w:val="5"/>
      </w:numPr>
      <w:jc w:val="both"/>
    </w:pPr>
    <w:rPr>
      <w:sz w:val="24"/>
      <w:szCs w:val="24"/>
    </w:rPr>
  </w:style>
  <w:style w:type="character" w:customStyle="1" w:styleId="NumberedChar">
    <w:name w:val="Numbered Char"/>
    <w:link w:val="Numbered"/>
    <w:rsid w:val="00A76872"/>
    <w:rPr>
      <w:sz w:val="24"/>
      <w:szCs w:val="24"/>
    </w:rPr>
  </w:style>
  <w:style w:type="paragraph" w:styleId="ListParagraph">
    <w:name w:val="List Paragraph"/>
    <w:basedOn w:val="Normal"/>
    <w:uiPriority w:val="34"/>
    <w:qFormat/>
    <w:rsid w:val="005A1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DA94-80A5-4ABB-8227-B3B09B8C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12225</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DATO</cp:lastModifiedBy>
  <cp:revision>24</cp:revision>
  <cp:lastPrinted>2012-09-25T14:41:00Z</cp:lastPrinted>
  <dcterms:created xsi:type="dcterms:W3CDTF">2023-08-11T04:57:00Z</dcterms:created>
  <dcterms:modified xsi:type="dcterms:W3CDTF">2023-08-18T15:45:00Z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